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362"/>
          <w:tab w:val="center" w:leader="none" w:pos="4548"/>
        </w:tabs>
        <w:jc w:val="both"/>
        <w:rPr/>
      </w:pPr>
      <w:r w:rsidDel="00000000" w:rsidR="00000000" w:rsidRPr="00000000">
        <w:rPr>
          <w:rFonts w:ascii="Verdana" w:cs="Verdana" w:eastAsia="Verdana" w:hAnsi="Verdana"/>
          <w:b w:val="1"/>
          <w:bCs w:val="1"/>
          <w:sz w:val="20"/>
          <w:szCs w:val="20"/>
          <w:rtl w:val="0"/>
        </w:rPr>
        <w:t xml:space="preserve">ESTUDIOS PREVIOS PARA SUSCRIBIR CONVENIO DE ASOCIACIÓN CON CONSEJO COMUNITARIO ENTRE LA DIRECCIÓN TERRITORIAL PACÍFICO DE PARQUES NACIONALES NATURALES DE COLOMBIA Y EL CONSEJO COMUNITARIO DE LA COMUNIDAD NEGRA DE LA VEREDA AGUA CLARA</w:t>
      </w:r>
      <w:r w:rsidDel="00000000" w:rsidR="00000000" w:rsidRPr="00000000">
        <w:rPr>
          <w:rtl w:val="0"/>
        </w:rPr>
      </w:r>
    </w:p>
    <w:p w:rsidR="00000000" w:rsidDel="00000000" w:rsidP="00000000" w:rsidRDefault="00000000" w:rsidRPr="00000000" w14:paraId="00000002">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3">
      <w:pPr>
        <w:tabs>
          <w:tab w:val="left" w:leader="none" w:pos="8820"/>
        </w:tabs>
        <w:ind w:right="2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 acuerdo con lo establecido en el artículo 2.2.1.1.2.1.1 del Decreto 1082 del 26 de mayo de 2015 modificado por el artículo 1 del Decreto 399 de 2021, se presenta el estudio previo que servirá de soporte para la celebración del convenio de Asociación entre </w:t>
      </w:r>
      <w:r w:rsidDel="00000000" w:rsidR="00000000" w:rsidRPr="00000000">
        <w:rPr>
          <w:rFonts w:ascii="Verdana" w:cs="Verdana" w:eastAsia="Verdana" w:hAnsi="Verdana"/>
          <w:b w:val="1"/>
          <w:bCs w:val="1"/>
          <w:sz w:val="20"/>
          <w:szCs w:val="20"/>
          <w:rtl w:val="0"/>
        </w:rPr>
        <w:t xml:space="preserve">PARQUES NACIONALES NATURALES DE COLOMBIA – DIRECCIÓN TERRITORIAL PACIFICO</w:t>
      </w: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b w:val="1"/>
          <w:bCs w:val="1"/>
          <w:sz w:val="20"/>
          <w:szCs w:val="20"/>
          <w:rtl w:val="0"/>
        </w:rPr>
        <w:t xml:space="preserve">Y CONSEJO COMUNITARIO DE LA COMUNIDAD NEGRA DE LA VEREDA AGUA CLARA.</w:t>
      </w:r>
      <w:r w:rsidDel="00000000" w:rsidR="00000000" w:rsidRPr="00000000">
        <w:rPr>
          <w:rtl w:val="0"/>
        </w:rPr>
      </w:r>
    </w:p>
    <w:p w:rsidR="00000000" w:rsidDel="00000000" w:rsidP="00000000" w:rsidRDefault="00000000" w:rsidRPr="00000000" w14:paraId="00000004">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5">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6">
      <w:pPr>
        <w:numPr>
          <w:ilvl w:val="0"/>
          <w:numId w:val="15"/>
        </w:numPr>
        <w:ind w:left="730" w:right="-15" w:hanging="720"/>
        <w:jc w:val="center"/>
        <w:rPr>
          <w:rFonts w:ascii="Verdana" w:cs="Verdana" w:eastAsia="Verdana" w:hAnsi="Verdana"/>
          <w:b w:val="1"/>
          <w:bCs w:val="1"/>
          <w:sz w:val="20"/>
          <w:szCs w:val="20"/>
        </w:rPr>
      </w:pPr>
      <w:bookmarkStart w:colFirst="0" w:colLast="0" w:name="_heading=h.gjdgxs" w:id="0"/>
      <w:bookmarkEnd w:id="0"/>
      <w:r w:rsidDel="00000000" w:rsidR="00000000" w:rsidRPr="00000000">
        <w:rPr>
          <w:rFonts w:ascii="Verdana" w:cs="Verdana" w:eastAsia="Verdana" w:hAnsi="Verdana"/>
          <w:b w:val="1"/>
          <w:bCs w:val="1"/>
          <w:sz w:val="20"/>
          <w:szCs w:val="20"/>
          <w:rtl w:val="0"/>
        </w:rPr>
        <w:t xml:space="preserve">DESCRIPCIÓN DE LA NECESIDAD QUE SE PRETENDE SATISFACER</w:t>
      </w:r>
    </w:p>
    <w:p w:rsidR="00000000" w:rsidDel="00000000" w:rsidP="00000000" w:rsidRDefault="00000000" w:rsidRPr="00000000" w14:paraId="00000007">
      <w:pPr>
        <w:ind w:right="-15"/>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08">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 conformidad con los artículos 79 y 80 de la Constitución Política Colombiana, es deber del Estado proteger la diversidad e integridad del ambiente, conservar las áreas de especial importancia ecológica y fomentar la educación para el logro de estos fines, planificar el manejo y aprovechamiento de los recursos naturales, para garantizar su desarrollo sostenible, su conservación, restauración o sustitución; así como prevenir y controlar los factores de deterioro ambiental.</w:t>
      </w:r>
    </w:p>
    <w:p w:rsidR="00000000" w:rsidDel="00000000" w:rsidP="00000000" w:rsidRDefault="00000000" w:rsidRPr="00000000" w14:paraId="00000009">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A">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Así mismo, en su Artículo 7, la Constitución Política reconoce y protege la diversidad étnica y cultural de la nación colombiana, declarándose así a los grupos étnicos y sus miembros como sujetos de especial protección constitucional reforzada en virtud del derecho a la igualdad y el principio de no discriminación dadas sus particularidades culturales, sociales, políticas y económicas.</w:t>
      </w:r>
    </w:p>
    <w:p w:rsidR="00000000" w:rsidDel="00000000" w:rsidP="00000000" w:rsidRDefault="00000000" w:rsidRPr="00000000" w14:paraId="0000000B">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C">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Ley 99 de 1993 creó el Ministerio de Medio Ambiente, hoy Ministerio de Ambiente y Desarrollo Sostenible, como organismo rector de la política ambiental nacional, la gestión del medio ambiente y de los recursos naturales renovables, encargado de impulsar una relación de respeto y armonía del hombre con la naturaleza y de definir las políticas y regulaciones a las que se sujetarán la recuperación, conservación, protección, ordenamiento, manejo, uso y aprovechamiento de los recursos naturales renovables y el medio ambiente de la Nación.</w:t>
      </w:r>
    </w:p>
    <w:p w:rsidR="00000000" w:rsidDel="00000000" w:rsidP="00000000" w:rsidRDefault="00000000" w:rsidRPr="00000000" w14:paraId="0000000D">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E">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Mediante el Decreto 3572 del 27 de septiembre de 2011, se creó Parques Nacionales Naturales de Colombia como una Unidad Administrativa Especial del Ministerio de Ambiente y Desarrollo Sostenible, del orden nacional, sin personería jurídica, con autonomía administrativa y financiera, con jurisdicción en todo el territorio nacional, en los términos del artículo 67 de la Ley 489 de 1998, encargada de la administración y manejo del Sistema de Parques Nacionales Naturales y la coordinación del Sistema Nacional de Áreas Protegidas, con el propósito de conservar in situ la diversidad biológica y ecosistémica representativa del país, proveer y mantener bienes y servicios ambientales, proteger el patrimonio cultural y el hábitat natural donde se desarrollan las culturas tradicionales como parte del Patrimonio Nacional y aportar al Desarrollo Humano Sostenible; bajo los principios de transparencia, solidaridad, equidad, participación y respeto a la diversidad cultural, con las siguientes funciones:</w:t>
      </w:r>
    </w:p>
    <w:p w:rsidR="00000000" w:rsidDel="00000000" w:rsidP="00000000" w:rsidRDefault="00000000" w:rsidRPr="00000000" w14:paraId="0000000F">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0">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 Administrar y manejar el Sistema de Parques Nacionales Naturales, así como reglamentar el uso y el funcionamiento de las áreas que lo conforman, según lo dispuesto en el Decreto-Ley 2811 de 1974, Ley 99 de 1993 y sus decretos reglamentarios.</w:t>
      </w:r>
    </w:p>
    <w:p w:rsidR="00000000" w:rsidDel="00000000" w:rsidP="00000000" w:rsidRDefault="00000000" w:rsidRPr="00000000" w14:paraId="00000011">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 Proponer e implementar las políticas y normas relacionadas con el Sistema de Parques Nacionales Naturales.</w:t>
      </w:r>
    </w:p>
    <w:p w:rsidR="00000000" w:rsidDel="00000000" w:rsidP="00000000" w:rsidRDefault="00000000" w:rsidRPr="00000000" w14:paraId="00000012">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3. Formular los instrumentos de planificación, programas y proyectos relacionados con el Sistema de Parques Nacionales Naturales.</w:t>
      </w:r>
    </w:p>
    <w:p w:rsidR="00000000" w:rsidDel="00000000" w:rsidP="00000000" w:rsidRDefault="00000000" w:rsidRPr="00000000" w14:paraId="00000013">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4. Coordinar la conformación, funcionamiento y consolidación del Sistema Nacional de Áreas Protegidas, de acuerdo con las políticas, planes, programas, proyectos y la normativa que rige dicho Sistema.</w:t>
      </w:r>
    </w:p>
    <w:p w:rsidR="00000000" w:rsidDel="00000000" w:rsidP="00000000" w:rsidRDefault="00000000" w:rsidRPr="00000000" w14:paraId="00000014">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Parques Nacionales Naturales de Colombia mediante Resolución No 029 del 07 de octubre de 2011, estableció la organización de las Direcciones Territoriales y determinó la adscripción de las áreas del Sistema de Parques Nacionales. En este sentido Parques Nacionales Naturales de Colombia cuenta a partir de la fecha de expedición del acto administrativo referido, con las siguientes seis (6) Direcciones Territoriales: Caribe, Pacífico, Andes Occidentales, Andes Nororientales, Amazonía y Orinoquía.</w:t>
      </w:r>
    </w:p>
    <w:p w:rsidR="00000000" w:rsidDel="00000000" w:rsidP="00000000" w:rsidRDefault="00000000" w:rsidRPr="00000000" w14:paraId="00000016">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7">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 la Dirección Territorial Pacifico se encuentran adscritas las siguientes áreas protegidas: Parque Nacional Natural Gorgona, Sanquianga, Los Munchique, Uramba Bahía Málaga Distrito Nacional de Manejo Integrado Cabo Manglares Bajo Mira y Frontera, Distrito Nacional de Manejo Integrado Yurupari Malpelo, el Santuario de Fauna y Flora Malpelo y el </w:t>
      </w:r>
      <w:r w:rsidDel="00000000" w:rsidR="00000000" w:rsidRPr="00000000">
        <w:rPr>
          <w:rFonts w:ascii="Verdana" w:cs="Verdana" w:eastAsia="Verdana" w:hAnsi="Verdana"/>
          <w:b w:val="1"/>
          <w:bCs w:val="1"/>
          <w:sz w:val="20"/>
          <w:szCs w:val="20"/>
          <w:rtl w:val="0"/>
        </w:rPr>
        <w:t xml:space="preserve">Parque Nacional Natural Farallones de Cali</w:t>
      </w: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18">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9">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Así mismo, Parques Nacionales Naturales de Colombia actúa dentro de su Plan Estratégico Institucional 2023 —2026 “Ordenar el Territorio en torno al agua, ¡Colombia Potencia de vida! acorde con los tratados y convenios internacionales en materia ambiental, la Constitución Política de Colombia y las políticas para el manejo de las áreas protegidas del país, el cual está compuesto por los siguientes Ejes Estratégicos:</w:t>
      </w:r>
    </w:p>
    <w:p w:rsidR="00000000" w:rsidDel="00000000" w:rsidP="00000000" w:rsidRDefault="00000000" w:rsidRPr="00000000" w14:paraId="0000001A">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B">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 Proteger la belleza de la vida: Asegurar la conservación, restauración ecológica y conectividad del Sistema Nacional de Áreas Protegidas – SINAP.</w:t>
      </w:r>
    </w:p>
    <w:p w:rsidR="00000000" w:rsidDel="00000000" w:rsidP="00000000" w:rsidRDefault="00000000" w:rsidRPr="00000000" w14:paraId="0000001C">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 Territorios sostenibles e innovadores: Potenciar el desarrollo de territorios sostenibles e innovadores para la conservación de la biodiversidad.</w:t>
      </w:r>
    </w:p>
    <w:p w:rsidR="00000000" w:rsidDel="00000000" w:rsidP="00000000" w:rsidRDefault="00000000" w:rsidRPr="00000000" w14:paraId="0000001D">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3. Modernización institucional eficiente: Asegurar un modelo de gestión transparente y eficiente que genere valor público.</w:t>
      </w:r>
    </w:p>
    <w:p w:rsidR="00000000" w:rsidDel="00000000" w:rsidP="00000000" w:rsidRDefault="00000000" w:rsidRPr="00000000" w14:paraId="0000001E">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4. Paz con la Naturaleza: Promover los derechos y leyes de la naturaleza como un imperativo ético y político de nuestro tiempo, para la construcción de paz.</w:t>
      </w:r>
    </w:p>
    <w:p w:rsidR="00000000" w:rsidDel="00000000" w:rsidP="00000000" w:rsidRDefault="00000000" w:rsidRPr="00000000" w14:paraId="0000001F">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0">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Lo anterior vinculado con lo planteado en el Plan Nacional de Desarrollo Colombia Potencia Mundial de la Vida 2022 – 2026 “COLOMBIA POTENCIA MUNDIAL DE LA VIDA”, el cual cobra un lugar fundamental para la gestión, planeación y manejo de las áreas protegidas, como hoja de ruta en el marco de las cinco transformaciones, particularmente, en los ejes Ordenamiento Territorial, Economía Productiva para la Vida y Acción Climática, los cuales orientan un impulso a los procesos de relacionamiento y construcción de acuerdos para poner en marcha arreglos de gobernanza más inclusivos y participativos con los diferentes actores sociales involucrados o interesados en el manejo de las áreas protegidas, que en línea con la  política de participación social en la conservación y las estrategias especiales de manejo para la gestión de las áreas protegidas, resultan fundamentales en la implementación de acciones en Parques Nacionales Naturales de Colombia y en particular en la implementación de acciones con las comunidades étnicas relacionadas con las áreas protegidas administradas por Parques Nacionales Naturales de Colombia. </w:t>
      </w:r>
    </w:p>
    <w:p w:rsidR="00000000" w:rsidDel="00000000" w:rsidP="00000000" w:rsidRDefault="00000000" w:rsidRPr="00000000" w14:paraId="00000021">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2">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Ahora bien, la Dirección Territorial Pacífico -DTPA-, cuenta con el área protegida Parque Nacional Natural Farallones de Cali, el cual está ubicado sobre la Cordillera Occidental, en el suroccidente del departamento del Valle del Cauca, en jurisdicción de los municipios de Cali, Jamundí, Dagua y Buenaventura y cuenta con un área de 196.954,47 hectáreas. </w:t>
      </w:r>
    </w:p>
    <w:p w:rsidR="00000000" w:rsidDel="00000000" w:rsidP="00000000" w:rsidRDefault="00000000" w:rsidRPr="00000000" w14:paraId="00000023">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4">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Parque Nacional Natural Farallones de Cali es el área protegida continental más extensa del SIRAP Pacífico, que agrupa diversidad de climas y ecosistemas que le confieren una singularidad especial posicionándolo como un importante productor de bienes y servicios para la comunidad vallecaucana. </w:t>
      </w:r>
    </w:p>
    <w:p w:rsidR="00000000" w:rsidDel="00000000" w:rsidP="00000000" w:rsidRDefault="00000000" w:rsidRPr="00000000" w14:paraId="00000025">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6">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Además, cuenta con zonas de bosques secundarios y en algunas zonas con bosques primarios, teniendo aproximadamente el 95% (187.866,59 ha) del área, con sus coberturas naturales, siendo estos reservorios de carbono importantes en procesos de mitigación y adaptación frente a los escenarios actuales y futuros del cambio climático. </w:t>
      </w:r>
    </w:p>
    <w:p w:rsidR="00000000" w:rsidDel="00000000" w:rsidP="00000000" w:rsidRDefault="00000000" w:rsidRPr="00000000" w14:paraId="00000027">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8">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nacimiento de numerosos cuerpos de agua lo caracteriza como un área estratégica para la provisión, regulación y abastecimiento del recurso hídrico que beneficia a todas las comunidades que habitan el área y su zona de influencia. Los ríos son el eje fundamental de las economías locales y regionales, son aprovechados para generación hidroeléctrica y presentan un gran potencial para el desarrollo de proyectos de turismo sostenible gracias a su belleza paisajística y su riqueza hidrológica y biológica.  </w:t>
      </w:r>
    </w:p>
    <w:p w:rsidR="00000000" w:rsidDel="00000000" w:rsidP="00000000" w:rsidRDefault="00000000" w:rsidRPr="00000000" w14:paraId="00000029">
      <w:pPr>
        <w:spacing w:after="280" w:before="280" w:lineRule="auto"/>
        <w:jc w:val="both"/>
        <w:rPr>
          <w:rFonts w:ascii="Verdana" w:cs="Verdana" w:eastAsia="Verdana" w:hAnsi="Verdana"/>
          <w:sz w:val="20"/>
          <w:szCs w:val="20"/>
        </w:rPr>
      </w:pPr>
      <w:bookmarkStart w:colFirst="0" w:colLast="0" w:name="_heading=h.h29zkuq3lr48" w:id="1"/>
      <w:bookmarkEnd w:id="1"/>
      <w:r w:rsidDel="00000000" w:rsidR="00000000" w:rsidRPr="00000000">
        <w:rPr>
          <w:rFonts w:ascii="Verdana" w:cs="Verdana" w:eastAsia="Verdana" w:hAnsi="Verdana"/>
          <w:sz w:val="20"/>
          <w:szCs w:val="20"/>
          <w:rtl w:val="0"/>
        </w:rPr>
        <w:t xml:space="preserve">Además, los ríos y sus ecosistemas asociados, dentro de la cosmovisión de las comunidades étnicas representan sus dioses, sus sitios sagrados, son articuladores de sus tradiciones y sus </w:t>
      </w:r>
      <w:r w:rsidDel="00000000" w:rsidR="00000000" w:rsidRPr="00000000">
        <w:rPr>
          <w:rFonts w:ascii="Verdana" w:cs="Verdana" w:eastAsia="Verdana" w:hAnsi="Verdana"/>
          <w:sz w:val="20"/>
          <w:szCs w:val="20"/>
          <w:rtl w:val="0"/>
        </w:rPr>
        <w:t xml:space="preserve">ancestralidades</w:t>
      </w:r>
      <w:r w:rsidDel="00000000" w:rsidR="00000000" w:rsidRPr="00000000">
        <w:rPr>
          <w:rFonts w:ascii="Verdana" w:cs="Verdana" w:eastAsia="Verdana" w:hAnsi="Verdana"/>
          <w:sz w:val="20"/>
          <w:szCs w:val="20"/>
          <w:rtl w:val="0"/>
        </w:rPr>
        <w:t xml:space="preserve">. De este modo, para las comunidades indígenas y negras, tienen una relación con el área protegida que va más allá de la gestión ambiental; implica un vínculo profundo con los recursos naturales esenciales para su sustento, medicina tradicional, rituales espirituales, y prácticas culturales, fundamento para la conservación de los ríos, las montañas, manglares y demás espacios de uso. En el caso del Consejo Comunitario de Comunidades Negras de la Vereda de Agua Clara se encuentra enmarcado bajo el  enfoque de cuenca entendida como una unidad básica  para la planeación y toma de decisiones sobre el territorio. Por ende, la conservación y manejo adecuado del PNN Farallones de Cali no solo protege la biodiversidad y los recursos hídricos para la región, sino que también salvaguarda aspectos culturales intrínsecamente ligados a la identidad y bienestar de las comunidades afrodescendientes representadas por este consejo comunitario.</w:t>
      </w:r>
    </w:p>
    <w:p w:rsidR="00000000" w:rsidDel="00000000" w:rsidP="00000000" w:rsidRDefault="00000000" w:rsidRPr="00000000" w14:paraId="0000002A">
      <w:pPr>
        <w:spacing w:after="280" w:before="280" w:lineRule="auto"/>
        <w:jc w:val="both"/>
        <w:rPr>
          <w:rFonts w:ascii="Verdana" w:cs="Verdana" w:eastAsia="Verdana" w:hAnsi="Verdana"/>
          <w:sz w:val="20"/>
          <w:szCs w:val="20"/>
        </w:rPr>
      </w:pPr>
      <w:bookmarkStart w:colFirst="0" w:colLast="0" w:name="_heading=h.qlnxse3k7m2a" w:id="2"/>
      <w:bookmarkEnd w:id="2"/>
      <w:r w:rsidDel="00000000" w:rsidR="00000000" w:rsidRPr="00000000">
        <w:rPr>
          <w:rFonts w:ascii="Verdana" w:cs="Verdana" w:eastAsia="Verdana" w:hAnsi="Verdana"/>
          <w:sz w:val="20"/>
          <w:szCs w:val="20"/>
          <w:rtl w:val="0"/>
        </w:rPr>
        <w:t xml:space="preserve">En ese orden de ideas, si bien el Consejo Comunitario de la Comunidad Negra de la Vereda de Agua Clara no ejerce un uso directo sobre el ecosistema de páramo presente en el área protegida, en razón de su localización geográfica, los principios de integralidad ecológica y enfoque de cuenca se constituyen en un mecanismo necesario para garantizar su conservación. En efecto, las dinámicas de uso, ocupación y manejo del territorio que se desarrollan en las zonas medias y bajas inciden de manera directa en la oferta, regulación y calidad del recurso hídrico que se origina en los ecosistemas de alta montaña, como el páramo.</w:t>
      </w:r>
    </w:p>
    <w:p w:rsidR="00000000" w:rsidDel="00000000" w:rsidP="00000000" w:rsidRDefault="00000000" w:rsidRPr="00000000" w14:paraId="0000002B">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Ahora bien, el instrumento de planeación para el manejo del complejo de páramo Farallones es el plan de manejo del PNN Farallones de Cali, dado a que dicho ecosistema se encuentra totalmente dentro del área protegida. Para lograr la adopción del instrumento, es necesario realizar la consulta previa ya que corresponde a un derecho fundamental colectivo que tienen las comunidades étnicas para que a través de un diálogo intercultural se garantice su participación real, efectiva y oportuna en la adopción de medidas administrativas y legislativas o proyectos, obras o actividades cuya ejecución los afecte directamente, con el fin de proteger su integridad física y cultural, rigiéndose por principios orientadores tales como: buena fe, legitimación, participación, oportunidad, transparencia, interculturalidad y representatividad.</w:t>
      </w:r>
    </w:p>
    <w:p w:rsidR="00000000" w:rsidDel="00000000" w:rsidP="00000000" w:rsidRDefault="00000000" w:rsidRPr="00000000" w14:paraId="0000002C">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D">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consulta previa encuentra su principal fundamento en el convenio 169 de 1989 de la Organización Internacional del trabajo (OIT) aprobada internamente a través de la Ley 21 de 1991, que trata sobre los principales derechos de las comunidades étnicas; de igual manera la consulta previa se caracteriza por ser libre, previa e informada y se desarrolla surtiendo etapas tales como: determinación de su procedencia, coordinación y preparación, preconsulta, consulta y seguimiento.</w:t>
      </w:r>
    </w:p>
    <w:p w:rsidR="00000000" w:rsidDel="00000000" w:rsidP="00000000" w:rsidRDefault="00000000" w:rsidRPr="00000000" w14:paraId="0000002E">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F">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 igual manera, los Consejos Comunitarios, bajo la Ley 70 de 1993 y el Decreto 2384 de 2023, ejercen su gobierno propio mediante planes de etnodesarrollo. En este contexto, Parques Nacionales Naturales (PNN) y los consejos comunitarios orientan su gestión bajo la Política de Participación Social en la Conservación, reconociendo que la relación de las comunidades negras con el área protegida implica un vínculo profundo con los recursos esenciales para su sustento, medicina tradicional y prácticas culturales.</w:t>
      </w:r>
    </w:p>
    <w:p w:rsidR="00000000" w:rsidDel="00000000" w:rsidP="00000000" w:rsidRDefault="00000000" w:rsidRPr="00000000" w14:paraId="00000030">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1">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También, es importante mencionar que mediante SENTENCIA SU-196 DE 2023 se resolvió el proceso de revisión del fallo de tutela de 29 de octubre de 2020, proferido por el Tribunal Contencioso Administrativo de Valle del Cauca, que confirmó la sentencia proferida en primera instancia el 23 de septiembre de 2020 por el Juzgado Tercero Administrativo Oral del Circuito de Buenaventura, para lo cual en su artículo segundo resolvió:</w:t>
      </w:r>
    </w:p>
    <w:p w:rsidR="00000000" w:rsidDel="00000000" w:rsidP="00000000" w:rsidRDefault="00000000" w:rsidRPr="00000000" w14:paraId="00000032">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3">
      <w:pPr>
        <w:ind w:left="720" w:firstLine="0"/>
        <w:jc w:val="both"/>
        <w:rPr>
          <w:rFonts w:ascii="Verdana" w:cs="Verdana" w:eastAsia="Verdana" w:hAnsi="Verdana"/>
          <w:i w:val="1"/>
          <w:iCs w:val="1"/>
          <w:sz w:val="20"/>
          <w:szCs w:val="20"/>
          <w:u w:val="single"/>
        </w:rPr>
      </w:pPr>
      <w:r w:rsidDel="00000000" w:rsidR="00000000" w:rsidRPr="00000000">
        <w:rPr>
          <w:rFonts w:ascii="Verdana" w:cs="Verdana" w:eastAsia="Verdana" w:hAnsi="Verdana"/>
          <w:i w:val="1"/>
          <w:iCs w:val="1"/>
          <w:sz w:val="20"/>
          <w:szCs w:val="20"/>
          <w:u w:val="single"/>
          <w:rtl w:val="0"/>
        </w:rPr>
        <w:t xml:space="preserve">REVOCAR la sentencia proferida el 29 de octubre de 2020 por el Tribunal Contencioso Administrativo de Valle del Cauca, que confirmó la sentencia dictada en primera instancia el 23 de septiembre de 2020 por el Juzgado Tercero Administrativo Oral del Circuito de Buenaventura. En su lugar, CONCEDER la protección de los derechos fundamentales al agua, al ambiente sano, a la alimentación, al trabajo, y al tratamiento diferenciado como etnia afrodescendiente, -en desarrollo del principio de respeto de la diversidad- de las comunidades accionantes.</w:t>
      </w:r>
    </w:p>
    <w:p w:rsidR="00000000" w:rsidDel="00000000" w:rsidP="00000000" w:rsidRDefault="00000000" w:rsidRPr="00000000" w14:paraId="00000034">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5">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Y en virtud de ello le ORDENÓ a la Unidad Administrativa Especial de Parques Nacionales Naturales de Colombia que, en el término máximo de un (1) año contado a partir de la notificación de esta providencia, actualice el Plan de Manejo Ambiental del Parque Nacional Natural Farallones de Cali, garantizando la articulación con los demás instrumentos ambientales con impacto en la cuenca del río Anchicayá.</w:t>
      </w:r>
    </w:p>
    <w:p w:rsidR="00000000" w:rsidDel="00000000" w:rsidP="00000000" w:rsidRDefault="00000000" w:rsidRPr="00000000" w14:paraId="00000036">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7">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Que, con el fin de lograr el cumplimiento de la decisión judicial, se hace necesario precisar que:</w:t>
      </w:r>
    </w:p>
    <w:p w:rsidR="00000000" w:rsidDel="00000000" w:rsidP="00000000" w:rsidRDefault="00000000" w:rsidRPr="00000000" w14:paraId="00000038">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Parque Nacional Natural Farallones de Cali cuenta con un plan de manejo adoptado mediante Resolución 049 del 26 de enero de 2007, para el cual se iniciaron análisis técnicos desde el equipo de Parques Nacionales Naturales de Colombia en el año 2014, consolidando una versión institucional actualizada a 2022. El proceso de actualización del plan de manejo del Parque Nacional Natural Farallones de Cali, contó con la participación del equipo de trabajo del parque, la Dirección Territorial Pacífico y el Nivel Central de Parques Nacionales Naturales de Colombia-.  </w:t>
      </w:r>
    </w:p>
    <w:p w:rsidR="00000000" w:rsidDel="00000000" w:rsidP="00000000" w:rsidRDefault="00000000" w:rsidRPr="00000000" w14:paraId="0000003A">
      <w:pPr>
        <w:spacing w:after="240" w:befor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Como se mencionó anteriormente, para la adopción del plan de manejo se requiere adelantar la consulta previa del instrumento de planeación. En este contexto, si bien el proceso inició con la </w:t>
      </w:r>
      <w:r w:rsidDel="00000000" w:rsidR="00000000" w:rsidRPr="00000000">
        <w:rPr>
          <w:rFonts w:ascii="Verdana" w:cs="Verdana" w:eastAsia="Verdana" w:hAnsi="Verdana"/>
          <w:b w:val="1"/>
          <w:bCs w:val="1"/>
          <w:sz w:val="20"/>
          <w:szCs w:val="20"/>
          <w:rtl w:val="0"/>
        </w:rPr>
        <w:t xml:space="preserve">Resolución de Procedencia ST-0311 del 28 de marzo de 2022</w:t>
      </w:r>
      <w:r w:rsidDel="00000000" w:rsidR="00000000" w:rsidRPr="00000000">
        <w:rPr>
          <w:rFonts w:ascii="Verdana" w:cs="Verdana" w:eastAsia="Verdana" w:hAnsi="Verdana"/>
          <w:sz w:val="20"/>
          <w:szCs w:val="20"/>
          <w:rtl w:val="0"/>
        </w:rPr>
        <w:t xml:space="preserve">, dicho acto administrativo fue modificado mediante la </w:t>
      </w:r>
      <w:r w:rsidDel="00000000" w:rsidR="00000000" w:rsidRPr="00000000">
        <w:rPr>
          <w:rFonts w:ascii="Verdana" w:cs="Verdana" w:eastAsia="Verdana" w:hAnsi="Verdana"/>
          <w:b w:val="1"/>
          <w:bCs w:val="1"/>
          <w:sz w:val="20"/>
          <w:szCs w:val="20"/>
          <w:rtl w:val="0"/>
        </w:rPr>
        <w:t xml:space="preserve">Resolución ST-1119 del 1 de agosto de 2025</w:t>
      </w:r>
      <w:r w:rsidDel="00000000" w:rsidR="00000000" w:rsidRPr="00000000">
        <w:rPr>
          <w:rFonts w:ascii="Verdana" w:cs="Verdana" w:eastAsia="Verdana" w:hAnsi="Verdana"/>
          <w:sz w:val="20"/>
          <w:szCs w:val="20"/>
          <w:rtl w:val="0"/>
        </w:rPr>
        <w:t xml:space="preserve"> —expedida por la Dirección de la Autoridad Nacional de Consulta Previa del Ministerio del Interior—, mediante la cual se incluyeron tres nuevos Consejos Comunitarios (</w:t>
      </w:r>
      <w:r w:rsidDel="00000000" w:rsidR="00000000" w:rsidRPr="00000000">
        <w:rPr>
          <w:rFonts w:ascii="Verdana" w:cs="Verdana" w:eastAsia="Verdana" w:hAnsi="Verdana"/>
          <w:b w:val="1"/>
          <w:bCs w:val="1"/>
          <w:sz w:val="20"/>
          <w:szCs w:val="20"/>
          <w:rtl w:val="0"/>
        </w:rPr>
        <w:t xml:space="preserve">CONSEJO COMUNITARIO DE COMUNIDADES NEGRAS LA BALASTRERA, CONSEJO COMUNITARIO DE COMUNIDADES NEGRAS EL CAUCHAL Y EL CONSEJO COMUNITARIO DE COMUNIDADES NEGRAS LIBERTAD, ORDEN Y JUSTICIA </w:t>
      </w:r>
      <w:r w:rsidDel="00000000" w:rsidR="00000000" w:rsidRPr="00000000">
        <w:rPr>
          <w:rFonts w:ascii="Verdana" w:cs="Verdana" w:eastAsia="Verdana" w:hAnsi="Verdana"/>
          <w:sz w:val="20"/>
          <w:szCs w:val="20"/>
          <w:rtl w:val="0"/>
        </w:rPr>
        <w:t xml:space="preserve">). Específicamente, en su artículo primero se resolvió:</w:t>
      </w:r>
    </w:p>
    <w:p w:rsidR="00000000" w:rsidDel="00000000" w:rsidP="00000000" w:rsidRDefault="00000000" w:rsidRPr="00000000" w14:paraId="0000003B">
      <w:pPr>
        <w:spacing w:after="240" w:before="240" w:lineRule="auto"/>
        <w:jc w:val="both"/>
        <w:rPr>
          <w:rFonts w:ascii="Verdana" w:cs="Verdana" w:eastAsia="Verdana" w:hAnsi="Verdana"/>
          <w:sz w:val="20"/>
          <w:szCs w:val="20"/>
        </w:rPr>
      </w:pPr>
      <w:r w:rsidDel="00000000" w:rsidR="00000000" w:rsidRPr="00000000">
        <w:rPr>
          <w:rFonts w:ascii="Verdana" w:cs="Verdana" w:eastAsia="Verdana" w:hAnsi="Verdana"/>
          <w:i w:val="1"/>
          <w:iCs w:val="1"/>
          <w:sz w:val="20"/>
          <w:szCs w:val="20"/>
          <w:rtl w:val="0"/>
        </w:rPr>
        <w:t xml:space="preserve">“MODIFICAR el numeral segundo del acto administrativo Resolución Número ST-0311 de 28 de marzo de 2022, el cual quedará así:”</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ind w:left="0" w:right="-15" w:firstLine="0"/>
        <w:jc w:val="both"/>
        <w:rPr>
          <w:rFonts w:ascii="Verdana" w:cs="Verdana" w:eastAsia="Verdana" w:hAnsi="Verdana"/>
          <w:i w:val="1"/>
          <w:iCs w:val="1"/>
          <w:sz w:val="20"/>
          <w:szCs w:val="20"/>
        </w:rPr>
      </w:pP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i w:val="1"/>
          <w:iCs w:val="1"/>
          <w:sz w:val="20"/>
          <w:szCs w:val="20"/>
          <w:rtl w:val="0"/>
        </w:rPr>
        <w:t xml:space="preserve">“SEGUNDO. Que PROCEDE la consulta previa con los Consejos Comunitarios: Consejo Comunitario del Río Raposo, Consejo Comunitario del Río Yurumangui, Consejo Comunitario del Río Mayorquín y Papayal, Consejo Comunitario del Río Cajambre, Consejo Comunitario Río Naya, </w:t>
      </w:r>
      <w:r w:rsidDel="00000000" w:rsidR="00000000" w:rsidRPr="00000000">
        <w:rPr>
          <w:rFonts w:ascii="Verdana" w:cs="Verdana" w:eastAsia="Verdana" w:hAnsi="Verdana"/>
          <w:b w:val="1"/>
          <w:bCs w:val="1"/>
          <w:i w:val="1"/>
          <w:iCs w:val="1"/>
          <w:sz w:val="20"/>
          <w:szCs w:val="20"/>
          <w:rtl w:val="0"/>
        </w:rPr>
        <w:t xml:space="preserve">Consejo Comunitario de Agua Clara</w:t>
      </w:r>
      <w:r w:rsidDel="00000000" w:rsidR="00000000" w:rsidRPr="00000000">
        <w:rPr>
          <w:rFonts w:ascii="Verdana" w:cs="Verdana" w:eastAsia="Verdana" w:hAnsi="Verdana"/>
          <w:i w:val="1"/>
          <w:iCs w:val="1"/>
          <w:sz w:val="20"/>
          <w:szCs w:val="20"/>
          <w:rtl w:val="0"/>
        </w:rPr>
        <w:t xml:space="preserve">, Consejo</w:t>
      </w:r>
      <w:r w:rsidDel="00000000" w:rsidR="00000000" w:rsidRPr="00000000">
        <w:rPr>
          <w:rFonts w:ascii="Verdana" w:cs="Verdana" w:eastAsia="Verdana" w:hAnsi="Verdana"/>
          <w:b w:val="1"/>
          <w:bCs w:val="1"/>
          <w:i w:val="1"/>
          <w:iCs w:val="1"/>
          <w:sz w:val="20"/>
          <w:szCs w:val="20"/>
          <w:rtl w:val="0"/>
        </w:rPr>
        <w:t xml:space="preserve"> </w:t>
      </w:r>
      <w:r w:rsidDel="00000000" w:rsidR="00000000" w:rsidRPr="00000000">
        <w:rPr>
          <w:rFonts w:ascii="Verdana" w:cs="Verdana" w:eastAsia="Verdana" w:hAnsi="Verdana"/>
          <w:i w:val="1"/>
          <w:iCs w:val="1"/>
          <w:sz w:val="20"/>
          <w:szCs w:val="20"/>
          <w:rtl w:val="0"/>
        </w:rPr>
        <w:t xml:space="preserve">Comunitario de Llanobajo, Consejo Comunitario Bellavista, Consejo Comunitario Alto Anchicaya, Consejo Comunitario El Queremal, Consejo Comunitario de la Comunidad Negra del Sector la Balastrera “EL RENACER DE UN AMANECER, Consejo Comunitario de la Comunidad Negra de la Vereda el Cauchal, Consejo Comunitario Libertad, Orden y Justicia del corregimiento de la Elsa veredas el Engaño y Digua.</w:t>
      </w:r>
    </w:p>
    <w:p w:rsidR="00000000" w:rsidDel="00000000" w:rsidP="00000000" w:rsidRDefault="00000000" w:rsidRPr="00000000" w14:paraId="0000003D">
      <w:pPr>
        <w:pBdr>
          <w:top w:space="0" w:sz="0" w:val="nil"/>
          <w:left w:space="0" w:sz="0" w:val="nil"/>
          <w:bottom w:space="0" w:sz="0" w:val="nil"/>
          <w:right w:space="0" w:sz="0" w:val="nil"/>
          <w:between w:space="0" w:sz="0" w:val="nil"/>
        </w:pBdr>
        <w:ind w:left="0" w:right="-15" w:firstLine="0"/>
        <w:jc w:val="both"/>
        <w:rPr>
          <w:rFonts w:ascii="Verdana" w:cs="Verdana" w:eastAsia="Verdana" w:hAnsi="Verdana"/>
          <w:i w:val="1"/>
          <w:iCs w:val="1"/>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ind w:left="0" w:right="-15" w:firstLine="0"/>
        <w:jc w:val="both"/>
        <w:rPr>
          <w:rFonts w:ascii="Verdana" w:cs="Verdana" w:eastAsia="Verdana" w:hAnsi="Verdana"/>
          <w:i w:val="1"/>
          <w:iCs w:val="1"/>
          <w:sz w:val="20"/>
          <w:szCs w:val="20"/>
        </w:rPr>
      </w:pPr>
      <w:r w:rsidDel="00000000" w:rsidR="00000000" w:rsidRPr="00000000">
        <w:rPr>
          <w:rFonts w:ascii="Verdana" w:cs="Verdana" w:eastAsia="Verdana" w:hAnsi="Verdana"/>
          <w:i w:val="1"/>
          <w:iCs w:val="1"/>
          <w:sz w:val="20"/>
          <w:szCs w:val="20"/>
          <w:rtl w:val="0"/>
        </w:rPr>
        <w:t xml:space="preserve">Para el proyecto: “PLAN DE MANEJO PARQUE NACIONAL NATURAL FARALLONES DE CALI.”, localizado en jurisdicción de los municipios de Buenos Aires y López, en el departamento del Cauca y en jurisdicción del Distrito Especial, Industrial, Portuario, Biodiverso y Ecoturístico de Buenaventura, Distrito Especial, Deportivo, Cultural, Turístico, Empresarial y de Servicios de Cali y los municipios de Dagua y Jamundí, en el departamento de Valle del Cauca, identificado con las coordenadas referidas en la parte considerativa del presente acto administrativo.</w:t>
      </w:r>
    </w:p>
    <w:p w:rsidR="00000000" w:rsidDel="00000000" w:rsidP="00000000" w:rsidRDefault="00000000" w:rsidRPr="00000000" w14:paraId="0000003F">
      <w:pPr>
        <w:pBdr>
          <w:top w:space="0" w:sz="0" w:val="nil"/>
          <w:left w:space="0" w:sz="0" w:val="nil"/>
          <w:bottom w:space="0" w:sz="0" w:val="nil"/>
          <w:right w:space="0" w:sz="0" w:val="nil"/>
          <w:between w:space="0" w:sz="0" w:val="nil"/>
        </w:pBdr>
        <w:ind w:left="0" w:right="-15" w:firstLine="0"/>
        <w:jc w:val="both"/>
        <w:rPr>
          <w:rFonts w:ascii="Verdana" w:cs="Verdana" w:eastAsia="Verdana" w:hAnsi="Verdana"/>
          <w:i w:val="1"/>
          <w:iCs w:val="1"/>
          <w:sz w:val="20"/>
          <w:szCs w:val="20"/>
        </w:rPr>
      </w:pPr>
      <w:r w:rsidDel="00000000" w:rsidR="00000000" w:rsidRPr="00000000">
        <w:rPr>
          <w:rFonts w:ascii="Verdana" w:cs="Verdana" w:eastAsia="Verdana" w:hAnsi="Verdana"/>
          <w:i w:val="1"/>
          <w:iCs w:val="1"/>
          <w:sz w:val="20"/>
          <w:szCs w:val="20"/>
          <w:rtl w:val="0"/>
        </w:rPr>
        <w:t xml:space="preserve"> </w:t>
      </w:r>
    </w:p>
    <w:p w:rsidR="00000000" w:rsidDel="00000000" w:rsidP="00000000" w:rsidRDefault="00000000" w:rsidRPr="00000000" w14:paraId="00000040">
      <w:pPr>
        <w:pBdr>
          <w:top w:space="0" w:sz="0" w:val="nil"/>
          <w:left w:space="0" w:sz="0" w:val="nil"/>
          <w:bottom w:space="0" w:sz="0" w:val="nil"/>
          <w:right w:space="0" w:sz="0" w:val="nil"/>
          <w:between w:space="0" w:sz="0" w:val="nil"/>
        </w:pBdr>
        <w:ind w:left="0" w:right="-15" w:firstLine="0"/>
        <w:jc w:val="both"/>
        <w:rPr>
          <w:rFonts w:ascii="Verdana" w:cs="Verdana" w:eastAsia="Verdana" w:hAnsi="Verdana"/>
          <w:i w:val="1"/>
          <w:iCs w:val="1"/>
          <w:sz w:val="20"/>
          <w:szCs w:val="20"/>
        </w:rPr>
      </w:pPr>
      <w:r w:rsidDel="00000000" w:rsidR="00000000" w:rsidRPr="00000000">
        <w:rPr>
          <w:rFonts w:ascii="Verdana" w:cs="Verdana" w:eastAsia="Verdana" w:hAnsi="Verdana"/>
          <w:sz w:val="20"/>
          <w:szCs w:val="20"/>
          <w:rtl w:val="0"/>
        </w:rPr>
        <w:t xml:space="preserve">(…)</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ind w:left="720" w:right="-15"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2">
      <w:pPr>
        <w:ind w:right="-15"/>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la vigencia 2025, mediante el convenio 003-FONAM-2025 celebrado con el CONSEJO COMUNITARIO DE LA COMUNIDAD NEGRA DE LA VEREDA AGUA CLARA, se llevó a cabo el desarrollo de la ruta metodológica de consulta previa, abarcando las etapas de preconsulta (construcción y concertación de la ruta) y apertura, así como la etapa de consulta previa y la implementación de la ruta metodológica a través de las siguientes actividades: 1. formulación y aprobación del plan de trabajo para la ejecución del convenio; 2. Preparación del proceso de Consulta previa del PM del PNN Farallones de Cali; 3. Momento de preconsulta y apertura, Ruta Metodológica, Socialización del plan Manejo del PNN Farallones de Cali; 4. Socialización del plan de manejo; 5. Análisis de la información para trabajar implicaciones medidas y preacuerdos; y 6. Definición de acuerdos y protocolización.</w:t>
      </w:r>
    </w:p>
    <w:p w:rsidR="00000000" w:rsidDel="00000000" w:rsidP="00000000" w:rsidRDefault="00000000" w:rsidRPr="00000000" w14:paraId="00000043">
      <w:pPr>
        <w:pBdr>
          <w:top w:space="0" w:sz="0" w:val="nil"/>
          <w:left w:space="0" w:sz="0" w:val="nil"/>
          <w:bottom w:space="0" w:sz="0" w:val="nil"/>
          <w:right w:space="0" w:sz="0" w:val="nil"/>
          <w:between w:space="0" w:sz="0" w:val="nil"/>
        </w:pBdr>
        <w:ind w:right="-15"/>
        <w:jc w:val="both"/>
        <w:rPr>
          <w:rFonts w:ascii="Verdana" w:cs="Verdana" w:eastAsia="Verdana" w:hAnsi="Verdana"/>
          <w:sz w:val="20"/>
          <w:szCs w:val="20"/>
        </w:rPr>
      </w:pPr>
      <w:bookmarkStart w:colFirst="0" w:colLast="0" w:name="_heading=h.c4ni0gjx89lr" w:id="3"/>
      <w:bookmarkEnd w:id="3"/>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ind w:right="-15"/>
        <w:jc w:val="both"/>
        <w:rPr>
          <w:rFonts w:ascii="Verdana" w:cs="Verdana" w:eastAsia="Verdana" w:hAnsi="Verdana"/>
          <w:sz w:val="20"/>
          <w:szCs w:val="20"/>
        </w:rPr>
      </w:pPr>
      <w:bookmarkStart w:colFirst="0" w:colLast="0" w:name="_heading=h.fogqdpcltjzd" w:id="4"/>
      <w:bookmarkEnd w:id="4"/>
      <w:r w:rsidDel="00000000" w:rsidR="00000000" w:rsidRPr="00000000">
        <w:rPr>
          <w:rFonts w:ascii="Verdana" w:cs="Verdana" w:eastAsia="Verdana" w:hAnsi="Verdana"/>
          <w:sz w:val="20"/>
          <w:szCs w:val="20"/>
          <w:rtl w:val="0"/>
        </w:rPr>
        <w:t xml:space="preserve">En la presente vigencia, se pretende avanzar en la </w:t>
      </w:r>
      <w:r w:rsidDel="00000000" w:rsidR="00000000" w:rsidRPr="00000000">
        <w:rPr>
          <w:rFonts w:ascii="Verdana" w:cs="Verdana" w:eastAsia="Verdana" w:hAnsi="Verdana"/>
          <w:sz w:val="20"/>
          <w:szCs w:val="20"/>
          <w:rtl w:val="0"/>
        </w:rPr>
        <w:t xml:space="preserve">implementación de los acuerdos derivados del proceso de consulta previa con el Consejo Comunitario de la Comunidad Negra de la Vereda Agua Clara, en cumplimiento de lo establecido en el acta de protocolización de acuerdos suscrita el 13 de noviembre de 2025. La implementación de los acuerdos priorizados que incluyen acciones como avanzar en la metodología para la caracterización de prácticas tradicionales y uso del territorio (acuerdo 1 y 2), formular dos proyectos ambientales (acuerdo 5), identificación de actores y ruta para la actualización del reglamento interno (acuerdo 6) y el diseño de la estrategia de educación ambiental y comunicación propia (acuerdo 7). En ese sentido, durante el primer semestre se realizó el acompañamiento al área en la elaboración y revisión de los estudios previos que permitirán su ejecución.</w:t>
      </w:r>
    </w:p>
    <w:p w:rsidR="00000000" w:rsidDel="00000000" w:rsidP="00000000" w:rsidRDefault="00000000" w:rsidRPr="00000000" w14:paraId="00000045">
      <w:pPr>
        <w:pBdr>
          <w:top w:space="0" w:sz="0" w:val="nil"/>
          <w:left w:space="0" w:sz="0" w:val="nil"/>
          <w:bottom w:space="0" w:sz="0" w:val="nil"/>
          <w:right w:space="0" w:sz="0" w:val="nil"/>
          <w:between w:space="0" w:sz="0" w:val="nil"/>
        </w:pBdr>
        <w:ind w:right="-15"/>
        <w:jc w:val="both"/>
        <w:rPr>
          <w:rFonts w:ascii="Verdana" w:cs="Verdana" w:eastAsia="Verdana" w:hAnsi="Verdana"/>
          <w:sz w:val="20"/>
          <w:szCs w:val="20"/>
        </w:rPr>
      </w:pPr>
      <w:bookmarkStart w:colFirst="0" w:colLast="0" w:name="_heading=h.xntuayw69bvz" w:id="5"/>
      <w:bookmarkEnd w:id="5"/>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ind w:right="-15"/>
        <w:jc w:val="both"/>
        <w:rPr>
          <w:rFonts w:ascii="Verdana" w:cs="Verdana" w:eastAsia="Verdana" w:hAnsi="Verdana"/>
          <w:sz w:val="20"/>
          <w:szCs w:val="20"/>
        </w:rPr>
      </w:pPr>
      <w:bookmarkStart w:colFirst="0" w:colLast="0" w:name="_heading=h.cnndwojlc5ij" w:id="6"/>
      <w:bookmarkEnd w:id="6"/>
      <w:r w:rsidDel="00000000" w:rsidR="00000000" w:rsidRPr="00000000">
        <w:rPr>
          <w:rFonts w:ascii="Verdana" w:cs="Verdana" w:eastAsia="Verdana" w:hAnsi="Verdana"/>
          <w:sz w:val="20"/>
          <w:szCs w:val="20"/>
          <w:rtl w:val="0"/>
        </w:rPr>
        <w:t xml:space="preserve">En ese sentido, es necesario establecer una colaboración estratégica con actores de la base local que faciliten su desarrollo, en este caso, el CONSEJO COMUNITARIO DE LA COMUNIDAD NEGRA DE LA VEREDA AGUA CLARA. Esta asociación permitirá coordinar recursos técnicos, administrativos y financieros necesarios para llevar a cabo de manera efectiva la etapa de seguimiento.</w:t>
      </w:r>
    </w:p>
    <w:p w:rsidR="00000000" w:rsidDel="00000000" w:rsidP="00000000" w:rsidRDefault="00000000" w:rsidRPr="00000000" w14:paraId="00000047">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8">
      <w:pPr>
        <w:jc w:val="both"/>
        <w:rPr>
          <w:rFonts w:ascii="Verdana" w:cs="Verdana" w:eastAsia="Verdana" w:hAnsi="Verdana"/>
          <w:sz w:val="20"/>
          <w:szCs w:val="20"/>
        </w:rPr>
      </w:pPr>
      <w:bookmarkStart w:colFirst="0" w:colLast="0" w:name="_heading=h.5w8zhdtkj7gx" w:id="7"/>
      <w:bookmarkEnd w:id="7"/>
      <w:r w:rsidDel="00000000" w:rsidR="00000000" w:rsidRPr="00000000">
        <w:rPr>
          <w:rFonts w:ascii="Verdana" w:cs="Verdana" w:eastAsia="Verdana" w:hAnsi="Verdana"/>
          <w:sz w:val="20"/>
          <w:szCs w:val="20"/>
          <w:rtl w:val="0"/>
        </w:rPr>
        <w:t xml:space="preserve">De acuerdo con esto, en el marco de la implementación y seguimiento de los acuerdos protocolizados, se busca llevar a cabo entre Parques Nacionales Naturales y el Consejo Comunitario De La Comunidad Negra De La Vereda Agua Clara: 1. Metodología de trabajo para desarrollo de actividades del convenio 2. Elaboración de una metodología para la caracterización de las prácticas ancestrales y tradicionales del CCCN Agua Clara; 3. Formulación de dos (2) proyectos: (1) proyecto sobre Manejo integral de los residuos sólidos y líquidos y la Protección y recuperación de especies en peligro de extinción flora y fauna; Un (1) proyecto sobre Ecoturismo como alternativa económica comunitaria y de protección ambiental. 4. Diseño de una (1) estrategia de educación ambiental definida conjuntamente 5. Identificación y búsqueda de actores para la actualización del Reglamento interno CCCN Agua Clara.</w:t>
      </w:r>
    </w:p>
    <w:p w:rsidR="00000000" w:rsidDel="00000000" w:rsidP="00000000" w:rsidRDefault="00000000" w:rsidRPr="00000000" w14:paraId="00000049">
      <w:pPr>
        <w:spacing w:after="280" w:before="28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Así mismo, la fase de implementación de la consulta previa fortalece la gobernanza ambiental y el principio de coordinación entre la autoridad y las comunidades étnicas, permitiendo que la ejecución de los acuerdos concertados contribuya de manera efectiva a reducir las presiones antrópicas sobre los ecosistemas estratégicos. En consecuencia, el rol activo del Consejo Comunitario en la materialización de estos compromisos resulta determinante para asegurar la protección de las funciones ecológicas del territorio, en especial aquellas relacionadas con la regulación hídrica y climática asociadas a ecosistemas de alta montaña como el páramo, garantizando así el cumplimiento de los fines constitucionales de protección del ambiente y los objetivos de conservación del área protegida.</w:t>
      </w:r>
    </w:p>
    <w:p w:rsidR="00000000" w:rsidDel="00000000" w:rsidP="00000000" w:rsidRDefault="00000000" w:rsidRPr="00000000" w14:paraId="0000004A">
      <w:pPr>
        <w:spacing w:after="280" w:before="280" w:lineRule="auto"/>
        <w:jc w:val="both"/>
        <w:rPr>
          <w:rFonts w:ascii="Verdana" w:cs="Verdana" w:eastAsia="Verdana" w:hAnsi="Verdana"/>
          <w:sz w:val="20"/>
          <w:szCs w:val="20"/>
        </w:rPr>
      </w:pPr>
      <w:bookmarkStart w:colFirst="0" w:colLast="0" w:name="_heading=h.eryuktnsosca" w:id="8"/>
      <w:bookmarkEnd w:id="8"/>
      <w:r w:rsidDel="00000000" w:rsidR="00000000" w:rsidRPr="00000000">
        <w:rPr>
          <w:rFonts w:ascii="Verdana" w:cs="Verdana" w:eastAsia="Verdana" w:hAnsi="Verdana"/>
          <w:sz w:val="20"/>
          <w:szCs w:val="20"/>
          <w:rtl w:val="0"/>
        </w:rPr>
        <w:t xml:space="preserve">Por tales motivos, asociarse con el</w:t>
      </w:r>
      <w:r w:rsidDel="00000000" w:rsidR="00000000" w:rsidRPr="00000000">
        <w:rPr>
          <w:rFonts w:ascii="Verdana" w:cs="Verdana" w:eastAsia="Verdana" w:hAnsi="Verdana"/>
          <w:b w:val="1"/>
          <w:bCs w:val="1"/>
          <w:sz w:val="20"/>
          <w:szCs w:val="20"/>
          <w:rtl w:val="0"/>
        </w:rPr>
        <w:t xml:space="preserve"> CONSEJO COMUNITARIO DE LA COMUNIDAD NEGRA DE LA VEREDA AGUA CLARA</w:t>
      </w:r>
      <w:r w:rsidDel="00000000" w:rsidR="00000000" w:rsidRPr="00000000">
        <w:rPr>
          <w:rFonts w:ascii="Verdana" w:cs="Verdana" w:eastAsia="Verdana" w:hAnsi="Verdana"/>
          <w:sz w:val="20"/>
          <w:szCs w:val="20"/>
          <w:rtl w:val="0"/>
        </w:rPr>
        <w:t xml:space="preserve"> resulta esencial para asegurar que el proceso de consulta previa sea inclusivo y respetuoso de los derechos territoriales y culturales de las comunidades negras identificada en  la ST-1119 del 01 de agosto de 2025 expedida por la Dirección Autoridad Nacional de Consulta previa del Ministerio del Interior, esto requiere una colaboración estrecha que combine recursos técnicos, administrativos y financieros con organizaciones de la base local para facilitar un diálogo efectivo, transparente y equitativo y bajo visiones propias que aporten al manejo del territorio.</w:t>
      </w:r>
    </w:p>
    <w:p w:rsidR="00000000" w:rsidDel="00000000" w:rsidP="00000000" w:rsidRDefault="00000000" w:rsidRPr="00000000" w14:paraId="0000004B">
      <w:pPr>
        <w:spacing w:after="280" w:before="28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 fundamento en lo anterior, </w:t>
      </w:r>
      <w:r w:rsidDel="00000000" w:rsidR="00000000" w:rsidRPr="00000000">
        <w:rPr>
          <w:rFonts w:ascii="Verdana" w:cs="Verdana" w:eastAsia="Verdana" w:hAnsi="Verdana"/>
          <w:b w:val="1"/>
          <w:bCs w:val="1"/>
          <w:sz w:val="20"/>
          <w:szCs w:val="20"/>
          <w:rtl w:val="0"/>
        </w:rPr>
        <w:t xml:space="preserve">LA DIRECCIÓN TERRITORIAL PACÍFICO DE PARQUES NACIONALES NATURALES DE COLOMBIA</w:t>
      </w:r>
      <w:r w:rsidDel="00000000" w:rsidR="00000000" w:rsidRPr="00000000">
        <w:rPr>
          <w:rFonts w:ascii="Verdana" w:cs="Verdana" w:eastAsia="Verdana" w:hAnsi="Verdana"/>
          <w:sz w:val="20"/>
          <w:szCs w:val="20"/>
          <w:rtl w:val="0"/>
        </w:rPr>
        <w:t xml:space="preserve"> considera necesario celebrar un Convenio de asociación con el </w:t>
      </w:r>
      <w:r w:rsidDel="00000000" w:rsidR="00000000" w:rsidRPr="00000000">
        <w:rPr>
          <w:rFonts w:ascii="Verdana" w:cs="Verdana" w:eastAsia="Verdana" w:hAnsi="Verdana"/>
          <w:b w:val="1"/>
          <w:bCs w:val="1"/>
          <w:sz w:val="20"/>
          <w:szCs w:val="20"/>
          <w:rtl w:val="0"/>
        </w:rPr>
        <w:t xml:space="preserve">CONSEJO COMUNITARIO DE LA COMUNIDAD NEGRA DE LA VEREDA AGUA CLARA</w:t>
      </w:r>
      <w:r w:rsidDel="00000000" w:rsidR="00000000" w:rsidRPr="00000000">
        <w:rPr>
          <w:rFonts w:ascii="Verdana" w:cs="Verdana" w:eastAsia="Verdana" w:hAnsi="Verdana"/>
          <w:sz w:val="20"/>
          <w:szCs w:val="20"/>
          <w:rtl w:val="0"/>
        </w:rPr>
        <w:t xml:space="preserve">, con el propósito de ejecutar las acciones coordinadas que integran la fase de seguimiento e implementación de los acuerdos de consulta previa. Este proceso, consolidado a través de encuentros y ajustes metodológicos, garantiza la colaboración efectiva de la comunidad en la gestión sostenible del área protegida y el cumplimiento material de los compromisos adquiridos para la conservación del territorio.</w:t>
      </w:r>
    </w:p>
    <w:p w:rsidR="00000000" w:rsidDel="00000000" w:rsidP="00000000" w:rsidRDefault="00000000" w:rsidRPr="00000000" w14:paraId="0000004C">
      <w:pPr>
        <w:tabs>
          <w:tab w:val="left" w:leader="none" w:pos="0"/>
        </w:tabs>
        <w:jc w:val="both"/>
        <w:rPr>
          <w:rFonts w:ascii="Verdana" w:cs="Verdana" w:eastAsia="Verdana" w:hAnsi="Verdana"/>
          <w:sz w:val="20"/>
          <w:szCs w:val="20"/>
        </w:rPr>
      </w:pPr>
      <w:bookmarkStart w:colFirst="0" w:colLast="0" w:name="_heading=h.e0fz2t30z1je" w:id="9"/>
      <w:bookmarkEnd w:id="9"/>
      <w:r w:rsidDel="00000000" w:rsidR="00000000" w:rsidRPr="00000000">
        <w:rPr>
          <w:rFonts w:ascii="Verdana" w:cs="Verdana" w:eastAsia="Verdana" w:hAnsi="Verdana"/>
          <w:sz w:val="20"/>
          <w:szCs w:val="20"/>
          <w:rtl w:val="0"/>
        </w:rPr>
        <w:t xml:space="preserve">En cuanto al </w:t>
      </w:r>
      <w:r w:rsidDel="00000000" w:rsidR="00000000" w:rsidRPr="00000000">
        <w:rPr>
          <w:rFonts w:ascii="Verdana" w:cs="Verdana" w:eastAsia="Verdana" w:hAnsi="Verdana"/>
          <w:b w:val="1"/>
          <w:bCs w:val="1"/>
          <w:sz w:val="20"/>
          <w:szCs w:val="20"/>
          <w:rtl w:val="0"/>
        </w:rPr>
        <w:t xml:space="preserve">CONSEJO COMUNITARIO DE LA COMUNIDAD NEGRA DE LA VEREDA AGUA CLARA</w:t>
      </w:r>
      <w:r w:rsidDel="00000000" w:rsidR="00000000" w:rsidRPr="00000000">
        <w:rPr>
          <w:rFonts w:ascii="Verdana" w:cs="Verdana" w:eastAsia="Verdana" w:hAnsi="Verdana"/>
          <w:sz w:val="20"/>
          <w:szCs w:val="20"/>
          <w:rtl w:val="0"/>
        </w:rPr>
        <w:t xml:space="preserve">, debe indicarse que se trata de un Consejo Comunitario de comunidades negras, regulado por la Ley 70 de 1993, el cual fue inscrito con Resolución No. 081 del 25 de abril de 2019, en el Registro Público Único Nacional de Consejos Comunitarios, Formas y Expresiones Organizativas, y Organizaciones de Base de Comunidades Negras, Afrocolombianas, Raizales y Palenqueras del Ministerio del Interior y han cumplido con el deber de actualizar la información incluida en el registro tal y como consta en la resolución número RPU03142026 DEL 20 DE MAYO DE 2026</w:t>
      </w:r>
      <w:r w:rsidDel="00000000" w:rsidR="00000000" w:rsidRPr="00000000">
        <w:rPr>
          <w:rFonts w:ascii="Verdana" w:cs="Verdana" w:eastAsia="Verdana" w:hAnsi="Verdana"/>
          <w:sz w:val="20"/>
          <w:szCs w:val="20"/>
          <w:rtl w:val="0"/>
        </w:rPr>
        <w:t xml:space="preserve">, expedida por el director de asuntos para comunidades negras, afrocolombianas, raizales y palenqueras del Ministerio del interior de la República de Colombia. </w:t>
      </w:r>
    </w:p>
    <w:p w:rsidR="00000000" w:rsidDel="00000000" w:rsidP="00000000" w:rsidRDefault="00000000" w:rsidRPr="00000000" w14:paraId="0000004D">
      <w:pPr>
        <w:tabs>
          <w:tab w:val="left" w:leader="none" w:pos="0"/>
        </w:tabs>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E">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Es importante mencionar que, el </w:t>
      </w:r>
      <w:r w:rsidDel="00000000" w:rsidR="00000000" w:rsidRPr="00000000">
        <w:rPr>
          <w:rFonts w:ascii="Verdana" w:cs="Verdana" w:eastAsia="Verdana" w:hAnsi="Verdana"/>
          <w:b w:val="1"/>
          <w:bCs w:val="1"/>
          <w:sz w:val="20"/>
          <w:szCs w:val="20"/>
          <w:rtl w:val="0"/>
        </w:rPr>
        <w:t xml:space="preserve">CONSEJO COMUNITARIO DE LA COMUNIDAD NEGRA DE LA VEREDA AGUA CLARA</w:t>
      </w:r>
      <w:r w:rsidDel="00000000" w:rsidR="00000000" w:rsidRPr="00000000">
        <w:rPr>
          <w:rFonts w:ascii="Verdana" w:cs="Verdana" w:eastAsia="Verdana" w:hAnsi="Verdana"/>
          <w:sz w:val="20"/>
          <w:szCs w:val="20"/>
          <w:rtl w:val="0"/>
        </w:rPr>
        <w:t xml:space="preserve"> resulta ser un aliado estratégico para la celebración del presente convenio de asociación toda vez que su objeto se encuentra relacionado con el fortalecimiento del gobierno propio, la identidad étnica y cultural, el ejercicio de la autonomía, y/o la garantía de los derechos de los pueblos de las mismas comunidades, de la misma manera.</w:t>
      </w:r>
    </w:p>
    <w:p w:rsidR="00000000" w:rsidDel="00000000" w:rsidP="00000000" w:rsidRDefault="00000000" w:rsidRPr="00000000" w14:paraId="0000004F">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0">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suscripción del presente convenio de asociación, permite la construcción de una relación de corresponsabilidad entre el Estado y las comunidades, donde ambos actores se comprometen al manejo sostenible del área protegida. Así mismo, fortalece el reconocimiento formal de los derechos colectivos de las comunidades afrodescendientes y reconoce la autonomía de los consejos comunitarios y sus formas propias de organización y toma de decisiones.</w:t>
      </w:r>
    </w:p>
    <w:p w:rsidR="00000000" w:rsidDel="00000000" w:rsidP="00000000" w:rsidRDefault="00000000" w:rsidRPr="00000000" w14:paraId="00000051">
      <w:pPr>
        <w:tabs>
          <w:tab w:val="left" w:leader="none" w:pos="0"/>
        </w:tabs>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52">
      <w:pPr>
        <w:tabs>
          <w:tab w:val="left" w:leader="none" w:pos="0"/>
        </w:tabs>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Por lo anterior, se concluye que la alianza con el </w:t>
      </w:r>
      <w:r w:rsidDel="00000000" w:rsidR="00000000" w:rsidRPr="00000000">
        <w:rPr>
          <w:rFonts w:ascii="Verdana" w:cs="Verdana" w:eastAsia="Verdana" w:hAnsi="Verdana"/>
          <w:b w:val="1"/>
          <w:bCs w:val="1"/>
          <w:sz w:val="20"/>
          <w:szCs w:val="20"/>
          <w:rtl w:val="0"/>
        </w:rPr>
        <w:t xml:space="preserve">CONSEJO COMUNITARIO DE LA COMUNIDAD NEGRA DE LA VEREDA AGUA CLARA</w:t>
      </w:r>
      <w:r w:rsidDel="00000000" w:rsidR="00000000" w:rsidRPr="00000000">
        <w:rPr>
          <w:rFonts w:ascii="Verdana" w:cs="Verdana" w:eastAsia="Verdana" w:hAnsi="Verdana"/>
          <w:sz w:val="20"/>
          <w:szCs w:val="20"/>
          <w:rtl w:val="0"/>
        </w:rPr>
        <w:t xml:space="preserve"> representa la opción más efectiva para alcanzar el objetivo propuesto. Es esta organización la que, con la mayor legitimidad y experiencia técnica en el territorio, puede liderar la ejecución de los compromisos ambientales adquiridos. Su enfoque regional, el profundo conocimiento de la geografía y los cronogramas ecológicos de la zona, sumados al reconocimiento de las comunidades, aseguran el éxito en la materialización de los proyectos de seguimiento e implementación.</w:t>
      </w:r>
    </w:p>
    <w:p w:rsidR="00000000" w:rsidDel="00000000" w:rsidP="00000000" w:rsidRDefault="00000000" w:rsidRPr="00000000" w14:paraId="00000053">
      <w:pPr>
        <w:tabs>
          <w:tab w:val="left" w:leader="none" w:pos="0"/>
        </w:tabs>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4">
      <w:pPr>
        <w:tabs>
          <w:tab w:val="left" w:leader="none" w:pos="0"/>
        </w:tabs>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Finalmente es oportuno indicar que el presente convenio de asociación se encuentra publicado en el Plan Anual de Adquisiciones de la vigencia 2026, código PAABS PA04-</w:t>
      </w:r>
      <w:r w:rsidDel="00000000" w:rsidR="00000000" w:rsidRPr="00000000">
        <w:rPr>
          <w:rtl w:val="0"/>
        </w:rPr>
        <w:t xml:space="preserve"> </w:t>
      </w:r>
      <w:r w:rsidDel="00000000" w:rsidR="00000000" w:rsidRPr="00000000">
        <w:rPr>
          <w:rFonts w:ascii="Verdana" w:cs="Verdana" w:eastAsia="Verdana" w:hAnsi="Verdana"/>
          <w:sz w:val="20"/>
          <w:szCs w:val="20"/>
          <w:rtl w:val="0"/>
        </w:rPr>
        <w:t xml:space="preserve">DP04-3202008-10-211, relacionado con el proyecto de inversión denominado CONSERVACIÓN_DE_LA_DIVERSIDAD_BIOLÓGICA_DE_LAS_ÁREAS_PROTEGIDAS_DEL_SINAP_NACIONAL, Recurso 20. </w:t>
      </w:r>
    </w:p>
    <w:p w:rsidR="00000000" w:rsidDel="00000000" w:rsidP="00000000" w:rsidRDefault="00000000" w:rsidRPr="00000000" w14:paraId="00000055">
      <w:pPr>
        <w:tabs>
          <w:tab w:val="left" w:leader="none" w:pos="0"/>
        </w:tabs>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6">
      <w:pPr>
        <w:tabs>
          <w:tab w:val="left" w:leader="none" w:pos="0"/>
        </w:tabs>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7">
      <w:pPr>
        <w:numPr>
          <w:ilvl w:val="0"/>
          <w:numId w:val="16"/>
        </w:numPr>
        <w:pBdr>
          <w:top w:space="0" w:sz="0" w:val="nil"/>
          <w:left w:space="0" w:sz="0" w:val="nil"/>
          <w:bottom w:space="0" w:sz="0" w:val="nil"/>
          <w:right w:space="0" w:sz="0" w:val="nil"/>
          <w:between w:space="0" w:sz="0" w:val="nil"/>
        </w:pBdr>
        <w:tabs>
          <w:tab w:val="left" w:leader="none" w:pos="709"/>
        </w:tabs>
        <w:ind w:left="720" w:hanging="360"/>
        <w:jc w:val="center"/>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DESCRIPCIÓN E IDENTIFICACIÓN DEL CONVENIO A CELEBRAR</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709"/>
        </w:tabs>
        <w:ind w:left="1080" w:firstLine="0"/>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59">
      <w:pPr>
        <w:ind w:left="10" w:right="-15" w:hanging="10"/>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2.1. OBJETO DEL CONVENIO</w:t>
      </w:r>
    </w:p>
    <w:p w:rsidR="00000000" w:rsidDel="00000000" w:rsidP="00000000" w:rsidRDefault="00000000" w:rsidRPr="00000000" w14:paraId="0000005A">
      <w:pPr>
        <w:ind w:right="-15"/>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B">
      <w:pPr>
        <w:ind w:right="-15"/>
        <w:jc w:val="both"/>
        <w:rPr>
          <w:rFonts w:ascii="Verdana" w:cs="Verdana" w:eastAsia="Verdana" w:hAnsi="Verdana"/>
          <w:i w:val="1"/>
          <w:iCs w:val="1"/>
          <w:sz w:val="20"/>
          <w:szCs w:val="20"/>
        </w:rPr>
      </w:pPr>
      <w:r w:rsidDel="00000000" w:rsidR="00000000" w:rsidRPr="00000000">
        <w:rPr>
          <w:rFonts w:ascii="Verdana" w:cs="Verdana" w:eastAsia="Verdana" w:hAnsi="Verdana"/>
          <w:i w:val="1"/>
          <w:iCs w:val="1"/>
          <w:sz w:val="20"/>
          <w:szCs w:val="20"/>
          <w:rtl w:val="0"/>
        </w:rPr>
        <w:t xml:space="preserve">“DP04-3202008-10-211 </w:t>
      </w:r>
      <w:r w:rsidDel="00000000" w:rsidR="00000000" w:rsidRPr="00000000">
        <w:rPr>
          <w:rFonts w:ascii="Verdana" w:cs="Verdana" w:eastAsia="Verdana" w:hAnsi="Verdana"/>
          <w:sz w:val="20"/>
          <w:szCs w:val="20"/>
          <w:highlight w:val="white"/>
          <w:rtl w:val="0"/>
        </w:rPr>
        <w:t xml:space="preserve">Aunar esfuerzos administrativos, financieros y técnicos para avanzar en la implementación de los acuerdos priorizados para la  vigencia 2026, derivados del proceso de consulta previa del plan de manejo del PNN Farallones con el Consejo Comunitario de Agua Clara, con énfasis en los ecosistemas andinos y de páramo, en el marco de la conservación de la diversidad biológica de las Áreas Protegidas del SINAP Nacional</w:t>
      </w:r>
      <w:r w:rsidDel="00000000" w:rsidR="00000000" w:rsidRPr="00000000">
        <w:rPr>
          <w:rFonts w:ascii="Verdana" w:cs="Verdana" w:eastAsia="Verdana" w:hAnsi="Verdana"/>
          <w:sz w:val="20"/>
          <w:szCs w:val="20"/>
          <w:rtl w:val="0"/>
        </w:rPr>
        <w:t xml:space="preserve">.</w:t>
      </w:r>
      <w:r w:rsidDel="00000000" w:rsidR="00000000" w:rsidRPr="00000000">
        <w:rPr>
          <w:rFonts w:ascii="Verdana" w:cs="Verdana" w:eastAsia="Verdana" w:hAnsi="Verdana"/>
          <w:i w:val="1"/>
          <w:iCs w:val="1"/>
          <w:sz w:val="20"/>
          <w:szCs w:val="20"/>
          <w:rtl w:val="0"/>
        </w:rPr>
        <w:t xml:space="preserve">”</w:t>
      </w:r>
    </w:p>
    <w:p w:rsidR="00000000" w:rsidDel="00000000" w:rsidP="00000000" w:rsidRDefault="00000000" w:rsidRPr="00000000" w14:paraId="0000005C">
      <w:pPr>
        <w:ind w:right="-15"/>
        <w:jc w:val="both"/>
        <w:rPr>
          <w:rFonts w:ascii="Verdana" w:cs="Verdana" w:eastAsia="Verdana" w:hAnsi="Verdana"/>
          <w:i w:val="1"/>
          <w:iCs w:val="1"/>
          <w:sz w:val="20"/>
          <w:szCs w:val="20"/>
        </w:rPr>
      </w:pPr>
      <w:r w:rsidDel="00000000" w:rsidR="00000000" w:rsidRPr="00000000">
        <w:rPr>
          <w:rtl w:val="0"/>
        </w:rPr>
      </w:r>
    </w:p>
    <w:p w:rsidR="00000000" w:rsidDel="00000000" w:rsidP="00000000" w:rsidRDefault="00000000" w:rsidRPr="00000000" w14:paraId="0000005D">
      <w:pPr>
        <w:spacing w:after="200" w:lineRule="auto"/>
        <w:ind w:right="-15"/>
        <w:jc w:val="both"/>
        <w:rPr>
          <w:rFonts w:ascii="Verdana" w:cs="Verdana" w:eastAsia="Verdana" w:hAnsi="Verdana"/>
          <w:i w:val="1"/>
          <w:iCs w:val="1"/>
          <w:sz w:val="20"/>
          <w:szCs w:val="20"/>
        </w:rPr>
      </w:pPr>
      <w:r w:rsidDel="00000000" w:rsidR="00000000" w:rsidRPr="00000000">
        <w:rPr>
          <w:rFonts w:ascii="Verdana" w:cs="Verdana" w:eastAsia="Verdana" w:hAnsi="Verdana"/>
          <w:b w:val="1"/>
          <w:bCs w:val="1"/>
          <w:sz w:val="20"/>
          <w:szCs w:val="20"/>
          <w:rtl w:val="0"/>
        </w:rPr>
        <w:t xml:space="preserve">2.1.1 Alcance del objeto</w:t>
      </w:r>
      <w:r w:rsidDel="00000000" w:rsidR="00000000" w:rsidRPr="00000000">
        <w:rPr>
          <w:rtl w:val="0"/>
        </w:rPr>
      </w:r>
    </w:p>
    <w:p w:rsidR="00000000" w:rsidDel="00000000" w:rsidP="00000000" w:rsidRDefault="00000000" w:rsidRPr="00000000" w14:paraId="0000005E">
      <w:pPr>
        <w:spacing w:after="240" w:lineRule="auto"/>
        <w:jc w:val="both"/>
        <w:rPr>
          <w:rFonts w:ascii="Verdana" w:cs="Verdana" w:eastAsia="Verdana" w:hAnsi="Verdana"/>
          <w:sz w:val="20"/>
          <w:szCs w:val="20"/>
          <w:highlight w:val="yellow"/>
        </w:rPr>
      </w:pPr>
      <w:r w:rsidDel="00000000" w:rsidR="00000000" w:rsidRPr="00000000">
        <w:rPr>
          <w:rFonts w:ascii="Verdana" w:cs="Verdana" w:eastAsia="Verdana" w:hAnsi="Verdana"/>
          <w:sz w:val="20"/>
          <w:szCs w:val="20"/>
          <w:highlight w:val="yellow"/>
          <w:rtl w:val="0"/>
        </w:rPr>
        <w:t xml:space="preserve">En la presente vigencia, se pretende avanzar en la implementación de los acuerdos priorizados que incluyen acciones como avanzar en la metodología para la caracterización de prácticas tradicionales y uso del territorio (acuerdo 2), formular dos proyectos ambientales (acuerdo 5), identificación de actores y ruta para la actualización del reglamento interno (acuerdo 6) y el diseño de la estrategia de educación ambiental y comunicación propia (acuerdo 7). En ese sentido, durante el primer semestre se realizó el acompañamiento al área en la elaboración y revisión de los estudios previos que permitirán su ejecución.</w:t>
      </w:r>
    </w:p>
    <w:p w:rsidR="00000000" w:rsidDel="00000000" w:rsidP="00000000" w:rsidRDefault="00000000" w:rsidRPr="00000000" w14:paraId="0000005F">
      <w:pPr>
        <w:ind w:right="-15"/>
        <w:jc w:val="both"/>
        <w:rPr>
          <w:rFonts w:ascii="Verdana" w:cs="Verdana" w:eastAsia="Verdana" w:hAnsi="Verdana"/>
          <w:sz w:val="20"/>
          <w:szCs w:val="20"/>
          <w:highlight w:val="yellow"/>
        </w:rPr>
      </w:pPr>
      <w:sdt>
        <w:sdtPr>
          <w:id w:val="1443114466"/>
          <w:tag w:val="goog_rdk_0"/>
        </w:sdtPr>
        <w:sdtContent>
          <w:commentRangeStart w:id="0"/>
        </w:sdtContent>
      </w:sdt>
      <w:r w:rsidDel="00000000" w:rsidR="00000000" w:rsidRPr="00000000">
        <w:rPr>
          <w:rtl w:val="0"/>
        </w:rPr>
      </w:r>
    </w:p>
    <w:p w:rsidR="00000000" w:rsidDel="00000000" w:rsidP="00000000" w:rsidRDefault="00000000" w:rsidRPr="00000000" w14:paraId="00000060">
      <w:pPr>
        <w:ind w:right="-15"/>
        <w:jc w:val="both"/>
        <w:rPr>
          <w:rFonts w:ascii="Verdana" w:cs="Verdana" w:eastAsia="Verdana" w:hAnsi="Verdana"/>
          <w:sz w:val="20"/>
          <w:szCs w:val="20"/>
        </w:rPr>
      </w:pP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61">
      <w:pPr>
        <w:rPr>
          <w:rFonts w:ascii="Verdana" w:cs="Verdana" w:eastAsia="Verdana" w:hAnsi="Verdana"/>
          <w:b w:val="1"/>
          <w:bCs w:val="1"/>
          <w:sz w:val="20"/>
          <w:szCs w:val="20"/>
        </w:rPr>
      </w:pPr>
      <w:bookmarkStart w:colFirst="0" w:colLast="0" w:name="_heading=h.30j0zll" w:id="10"/>
      <w:bookmarkEnd w:id="10"/>
      <w:r w:rsidDel="00000000" w:rsidR="00000000" w:rsidRPr="00000000">
        <w:rPr>
          <w:rFonts w:ascii="Verdana" w:cs="Verdana" w:eastAsia="Verdana" w:hAnsi="Verdana"/>
          <w:b w:val="1"/>
          <w:bCs w:val="1"/>
          <w:sz w:val="20"/>
          <w:szCs w:val="20"/>
          <w:rtl w:val="0"/>
        </w:rPr>
        <w:t xml:space="preserve">2.2. Clasificación UNSPSC</w:t>
      </w:r>
    </w:p>
    <w:p w:rsidR="00000000" w:rsidDel="00000000" w:rsidP="00000000" w:rsidRDefault="00000000" w:rsidRPr="00000000" w14:paraId="00000062">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3">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objeto del Convenio, se enmarca dentro del siguiente código del Clasificador de Bienes y Servicios:</w:t>
      </w:r>
    </w:p>
    <w:p w:rsidR="00000000" w:rsidDel="00000000" w:rsidP="00000000" w:rsidRDefault="00000000" w:rsidRPr="00000000" w14:paraId="00000064">
      <w:pPr>
        <w:rPr>
          <w:rFonts w:ascii="Verdana" w:cs="Verdana" w:eastAsia="Verdana" w:hAnsi="Verdana"/>
          <w:b w:val="1"/>
          <w:bCs w:val="1"/>
          <w:sz w:val="20"/>
          <w:szCs w:val="20"/>
        </w:rPr>
      </w:pPr>
      <w:r w:rsidDel="00000000" w:rsidR="00000000" w:rsidRPr="00000000">
        <w:rPr>
          <w:rtl w:val="0"/>
        </w:rPr>
      </w:r>
    </w:p>
    <w:tbl>
      <w:tblPr>
        <w:tblStyle w:val="Table1"/>
        <w:tblW w:w="849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34"/>
        <w:gridCol w:w="2036"/>
        <w:gridCol w:w="1813"/>
        <w:gridCol w:w="1311"/>
        <w:gridCol w:w="1700"/>
        <w:tblGridChange w:id="0">
          <w:tblGrid>
            <w:gridCol w:w="1634"/>
            <w:gridCol w:w="2036"/>
            <w:gridCol w:w="1813"/>
            <w:gridCol w:w="1311"/>
            <w:gridCol w:w="1700"/>
          </w:tblGrid>
        </w:tblGridChange>
      </w:tblGrid>
      <w:tr>
        <w:trPr>
          <w:cantSplit w:val="0"/>
          <w:tblHeader w:val="0"/>
        </w:trPr>
        <w:tc>
          <w:tcPr>
            <w:vAlign w:val="center"/>
          </w:tcPr>
          <w:p w:rsidR="00000000" w:rsidDel="00000000" w:rsidP="00000000" w:rsidRDefault="00000000" w:rsidRPr="00000000" w14:paraId="00000065">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Clasificación UNSPSC</w:t>
            </w:r>
          </w:p>
        </w:tc>
        <w:tc>
          <w:tcPr>
            <w:vAlign w:val="center"/>
          </w:tcPr>
          <w:p w:rsidR="00000000" w:rsidDel="00000000" w:rsidP="00000000" w:rsidRDefault="00000000" w:rsidRPr="00000000" w14:paraId="00000066">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Segmento</w:t>
            </w:r>
          </w:p>
        </w:tc>
        <w:tc>
          <w:tcPr>
            <w:vAlign w:val="center"/>
          </w:tcPr>
          <w:p w:rsidR="00000000" w:rsidDel="00000000" w:rsidP="00000000" w:rsidRDefault="00000000" w:rsidRPr="00000000" w14:paraId="00000067">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Familia</w:t>
            </w:r>
          </w:p>
        </w:tc>
        <w:tc>
          <w:tcPr>
            <w:vAlign w:val="center"/>
          </w:tcPr>
          <w:p w:rsidR="00000000" w:rsidDel="00000000" w:rsidP="00000000" w:rsidRDefault="00000000" w:rsidRPr="00000000" w14:paraId="00000068">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Clase</w:t>
            </w:r>
          </w:p>
        </w:tc>
        <w:tc>
          <w:tcPr>
            <w:vAlign w:val="center"/>
          </w:tcPr>
          <w:p w:rsidR="00000000" w:rsidDel="00000000" w:rsidP="00000000" w:rsidRDefault="00000000" w:rsidRPr="00000000" w14:paraId="00000069">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Producto</w:t>
            </w:r>
          </w:p>
        </w:tc>
      </w:tr>
      <w:tr>
        <w:trPr>
          <w:cantSplit w:val="0"/>
          <w:tblHeader w:val="0"/>
        </w:trPr>
        <w:tc>
          <w:tcPr>
            <w:vAlign w:val="center"/>
          </w:tcPr>
          <w:p w:rsidR="00000000" w:rsidDel="00000000" w:rsidP="00000000" w:rsidRDefault="00000000" w:rsidRPr="00000000" w14:paraId="0000006A">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77101701</w:t>
            </w:r>
          </w:p>
        </w:tc>
        <w:tc>
          <w:tcPr>
            <w:vAlign w:val="center"/>
          </w:tcPr>
          <w:p w:rsidR="00000000" w:rsidDel="00000000" w:rsidP="00000000" w:rsidRDefault="00000000" w:rsidRPr="00000000" w14:paraId="0000006B">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Servicios </w:t>
            </w:r>
          </w:p>
          <w:p w:rsidR="00000000" w:rsidDel="00000000" w:rsidP="00000000" w:rsidRDefault="00000000" w:rsidRPr="00000000" w14:paraId="0000006C">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Medioambientales</w:t>
            </w:r>
          </w:p>
        </w:tc>
        <w:tc>
          <w:tcPr>
            <w:vAlign w:val="center"/>
          </w:tcPr>
          <w:p w:rsidR="00000000" w:rsidDel="00000000" w:rsidP="00000000" w:rsidRDefault="00000000" w:rsidRPr="00000000" w14:paraId="0000006D">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Gestión </w:t>
            </w:r>
          </w:p>
          <w:p w:rsidR="00000000" w:rsidDel="00000000" w:rsidP="00000000" w:rsidRDefault="00000000" w:rsidRPr="00000000" w14:paraId="0000006E">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Medioambiental</w:t>
            </w:r>
          </w:p>
        </w:tc>
        <w:tc>
          <w:tcPr>
            <w:vAlign w:val="center"/>
          </w:tcPr>
          <w:p w:rsidR="00000000" w:rsidDel="00000000" w:rsidP="00000000" w:rsidRDefault="00000000" w:rsidRPr="00000000" w14:paraId="0000006F">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Servicios de</w:t>
            </w:r>
          </w:p>
          <w:p w:rsidR="00000000" w:rsidDel="00000000" w:rsidP="00000000" w:rsidRDefault="00000000" w:rsidRPr="00000000" w14:paraId="00000070">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asesoría ambiental</w:t>
            </w:r>
          </w:p>
        </w:tc>
        <w:tc>
          <w:tcPr>
            <w:vAlign w:val="center"/>
          </w:tcPr>
          <w:p w:rsidR="00000000" w:rsidDel="00000000" w:rsidP="00000000" w:rsidRDefault="00000000" w:rsidRPr="00000000" w14:paraId="00000071">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Servicios de asesoramiento sobre ciencias ambientales</w:t>
            </w:r>
          </w:p>
        </w:tc>
      </w:tr>
      <w:tr>
        <w:trPr>
          <w:cantSplit w:val="0"/>
          <w:tblHeader w:val="0"/>
        </w:trPr>
        <w:tc>
          <w:tcPr>
            <w:vAlign w:val="center"/>
          </w:tcPr>
          <w:p w:rsidR="00000000" w:rsidDel="00000000" w:rsidP="00000000" w:rsidRDefault="00000000" w:rsidRPr="00000000" w14:paraId="00000072">
            <w:pPr>
              <w:keepNext w:val="1"/>
              <w:keepLines w:val="1"/>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77101604</w:t>
            </w:r>
          </w:p>
        </w:tc>
        <w:tc>
          <w:tcPr>
            <w:vAlign w:val="center"/>
          </w:tcPr>
          <w:p w:rsidR="00000000" w:rsidDel="00000000" w:rsidP="00000000" w:rsidRDefault="00000000" w:rsidRPr="00000000" w14:paraId="00000073">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Servicios </w:t>
            </w:r>
          </w:p>
          <w:p w:rsidR="00000000" w:rsidDel="00000000" w:rsidP="00000000" w:rsidRDefault="00000000" w:rsidRPr="00000000" w14:paraId="00000074">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Medioambientales </w:t>
            </w:r>
          </w:p>
        </w:tc>
        <w:tc>
          <w:tcPr>
            <w:vAlign w:val="center"/>
          </w:tcPr>
          <w:p w:rsidR="00000000" w:rsidDel="00000000" w:rsidP="00000000" w:rsidRDefault="00000000" w:rsidRPr="00000000" w14:paraId="00000075">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Gestión </w:t>
            </w:r>
          </w:p>
          <w:p w:rsidR="00000000" w:rsidDel="00000000" w:rsidP="00000000" w:rsidRDefault="00000000" w:rsidRPr="00000000" w14:paraId="00000076">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Medioambiental</w:t>
            </w:r>
          </w:p>
        </w:tc>
        <w:tc>
          <w:tcPr>
            <w:vAlign w:val="center"/>
          </w:tcPr>
          <w:p w:rsidR="00000000" w:rsidDel="00000000" w:rsidP="00000000" w:rsidRDefault="00000000" w:rsidRPr="00000000" w14:paraId="00000077">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Planeación </w:t>
            </w:r>
          </w:p>
          <w:p w:rsidR="00000000" w:rsidDel="00000000" w:rsidP="00000000" w:rsidRDefault="00000000" w:rsidRPr="00000000" w14:paraId="00000078">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Ambiental</w:t>
            </w:r>
          </w:p>
        </w:tc>
        <w:tc>
          <w:tcPr>
            <w:vAlign w:val="center"/>
          </w:tcPr>
          <w:p w:rsidR="00000000" w:rsidDel="00000000" w:rsidP="00000000" w:rsidRDefault="00000000" w:rsidRPr="00000000" w14:paraId="00000079">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Servicio de la Planificación de la estrategia de gestión o conservación de los recursos Naturales </w:t>
            </w:r>
            <w:r w:rsidDel="00000000" w:rsidR="00000000" w:rsidRPr="00000000">
              <w:rPr>
                <w:rtl w:val="0"/>
              </w:rPr>
            </w:r>
          </w:p>
        </w:tc>
      </w:tr>
    </w:tbl>
    <w:p w:rsidR="00000000" w:rsidDel="00000000" w:rsidP="00000000" w:rsidRDefault="00000000" w:rsidRPr="00000000" w14:paraId="0000007A">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7B">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7C">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2.3. IDENTIFICACIÓN DEL CONVENIO A CELEBRAR </w:t>
      </w:r>
    </w:p>
    <w:p w:rsidR="00000000" w:rsidDel="00000000" w:rsidP="00000000" w:rsidRDefault="00000000" w:rsidRPr="00000000" w14:paraId="0000007D">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E">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Convenio de Asociación con Consejo Comunitario. </w:t>
      </w:r>
    </w:p>
    <w:p w:rsidR="00000000" w:rsidDel="00000000" w:rsidP="00000000" w:rsidRDefault="00000000" w:rsidRPr="00000000" w14:paraId="0000007F">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2.4. COMPROMISOS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bCs w:val="1"/>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2.4.1 COMPROMISOS CONJUNTOS </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 </w:t>
      </w:r>
    </w:p>
    <w:p w:rsidR="00000000" w:rsidDel="00000000" w:rsidP="00000000" w:rsidRDefault="00000000" w:rsidRPr="00000000" w14:paraId="00000085">
      <w:pPr>
        <w:numPr>
          <w:ilvl w:val="0"/>
          <w:numId w:val="8"/>
        </w:numPr>
        <w:ind w:left="720" w:hanging="360"/>
        <w:jc w:val="both"/>
        <w:rPr>
          <w:rFonts w:ascii="Verdana" w:cs="Verdana" w:eastAsia="Verdana" w:hAnsi="Verdana"/>
          <w:b w:val="1"/>
          <w:bCs w:val="1"/>
          <w:sz w:val="20"/>
          <w:szCs w:val="20"/>
        </w:rPr>
      </w:pPr>
      <w:bookmarkStart w:colFirst="0" w:colLast="0" w:name="_heading=h.tecj7pp927sf" w:id="11"/>
      <w:bookmarkEnd w:id="11"/>
      <w:r w:rsidDel="00000000" w:rsidR="00000000" w:rsidRPr="00000000">
        <w:rPr>
          <w:rFonts w:ascii="Verdana" w:cs="Verdana" w:eastAsia="Verdana" w:hAnsi="Verdana"/>
          <w:sz w:val="20"/>
          <w:szCs w:val="20"/>
          <w:rtl w:val="0"/>
        </w:rPr>
        <w:t xml:space="preserve">Suscribir acta de inicio entre el/la representante del consejo comunitario de la comunidad negra de la vereda Agua Clara y el supervisor del convenio, dentro de los dos (2) días siguientes a la suscripción del convenio.</w:t>
      </w:r>
      <w:r w:rsidDel="00000000" w:rsidR="00000000" w:rsidRPr="00000000">
        <w:rPr>
          <w:rtl w:val="0"/>
        </w:rPr>
      </w:r>
    </w:p>
    <w:p w:rsidR="00000000" w:rsidDel="00000000" w:rsidP="00000000" w:rsidRDefault="00000000" w:rsidRPr="00000000" w14:paraId="00000086">
      <w:pPr>
        <w:numPr>
          <w:ilvl w:val="0"/>
          <w:numId w:val="8"/>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Participar en la elaboración de la metodología de trabajo esta deberá presentarse </w:t>
      </w:r>
      <w:r w:rsidDel="00000000" w:rsidR="00000000" w:rsidRPr="00000000">
        <w:rPr>
          <w:rFonts w:ascii="Verdana" w:cs="Verdana" w:eastAsia="Verdana" w:hAnsi="Verdana"/>
          <w:sz w:val="20"/>
          <w:szCs w:val="20"/>
          <w:rtl w:val="0"/>
        </w:rPr>
        <w:t xml:space="preserve">dentro los días siguientes</w:t>
      </w:r>
      <w:r w:rsidDel="00000000" w:rsidR="00000000" w:rsidRPr="00000000">
        <w:rPr>
          <w:rFonts w:ascii="Verdana" w:cs="Verdana" w:eastAsia="Verdana" w:hAnsi="Verdana"/>
          <w:sz w:val="20"/>
          <w:szCs w:val="20"/>
          <w:rtl w:val="0"/>
        </w:rPr>
        <w:t xml:space="preserve"> a la fecha de suscripción del acta de inicio, previo perfeccionamiento de los requisitos de ejecución, que incluya descripción de las actividades, cronograma, participantes, lugar de la actividad, el seguimiento y evaluación de las acciones programadas en el marco del presente convenio, de acuerdo con los compromisos de cada parte.</w:t>
      </w:r>
      <w:r w:rsidDel="00000000" w:rsidR="00000000" w:rsidRPr="00000000">
        <w:rPr>
          <w:rtl w:val="0"/>
        </w:rPr>
      </w:r>
    </w:p>
    <w:p w:rsidR="00000000" w:rsidDel="00000000" w:rsidP="00000000" w:rsidRDefault="00000000" w:rsidRPr="00000000" w14:paraId="00000087">
      <w:pPr>
        <w:numPr>
          <w:ilvl w:val="0"/>
          <w:numId w:val="8"/>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Colaborar recíprocamente para el normal desarrollo del objeto, aportando desde las competencias y experticias de las partes involucradas.</w:t>
      </w:r>
      <w:r w:rsidDel="00000000" w:rsidR="00000000" w:rsidRPr="00000000">
        <w:rPr>
          <w:rtl w:val="0"/>
        </w:rPr>
      </w:r>
    </w:p>
    <w:p w:rsidR="00000000" w:rsidDel="00000000" w:rsidP="00000000" w:rsidRDefault="00000000" w:rsidRPr="00000000" w14:paraId="00000088">
      <w:pPr>
        <w:numPr>
          <w:ilvl w:val="0"/>
          <w:numId w:val="8"/>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Suscribir actas de las reuniones de seguimiento a la ejecución del convenio.</w:t>
      </w:r>
      <w:r w:rsidDel="00000000" w:rsidR="00000000" w:rsidRPr="00000000">
        <w:rPr>
          <w:rtl w:val="0"/>
        </w:rPr>
      </w:r>
    </w:p>
    <w:p w:rsidR="00000000" w:rsidDel="00000000" w:rsidP="00000000" w:rsidRDefault="00000000" w:rsidRPr="00000000" w14:paraId="00000089">
      <w:pPr>
        <w:numPr>
          <w:ilvl w:val="0"/>
          <w:numId w:val="8"/>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Aportar los recursos técnicos, logísticos, humanos y financieros, que sean necesarios para apoyar el desarrollo de las actividades planteadas en el objeto del Convenio.</w:t>
      </w:r>
      <w:r w:rsidDel="00000000" w:rsidR="00000000" w:rsidRPr="00000000">
        <w:rPr>
          <w:rtl w:val="0"/>
        </w:rPr>
      </w:r>
    </w:p>
    <w:p w:rsidR="00000000" w:rsidDel="00000000" w:rsidP="00000000" w:rsidRDefault="00000000" w:rsidRPr="00000000" w14:paraId="0000008A">
      <w:pPr>
        <w:numPr>
          <w:ilvl w:val="0"/>
          <w:numId w:val="8"/>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Dar crédito a ambas partes, en toda publicación que se produzca como resultado del convenio, bajo los acuerdos y principios pactados con los actores involucrados en los niveles local, territorial y nacional.</w:t>
      </w:r>
      <w:r w:rsidDel="00000000" w:rsidR="00000000" w:rsidRPr="00000000">
        <w:rPr>
          <w:rtl w:val="0"/>
        </w:rPr>
      </w:r>
    </w:p>
    <w:p w:rsidR="00000000" w:rsidDel="00000000" w:rsidP="00000000" w:rsidRDefault="00000000" w:rsidRPr="00000000" w14:paraId="0000008B">
      <w:pPr>
        <w:numPr>
          <w:ilvl w:val="0"/>
          <w:numId w:val="8"/>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Contribuir a la búsqueda de soluciones oportunas cuando se presenten inconvenientes para la ejecución del convenio.</w:t>
      </w:r>
      <w:r w:rsidDel="00000000" w:rsidR="00000000" w:rsidRPr="00000000">
        <w:rPr>
          <w:rtl w:val="0"/>
        </w:rPr>
      </w:r>
    </w:p>
    <w:p w:rsidR="00000000" w:rsidDel="00000000" w:rsidP="00000000" w:rsidRDefault="00000000" w:rsidRPr="00000000" w14:paraId="0000008C">
      <w:pPr>
        <w:numPr>
          <w:ilvl w:val="0"/>
          <w:numId w:val="8"/>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Suscribir Acta de Liquidación del convenio. </w:t>
      </w:r>
      <w:r w:rsidDel="00000000" w:rsidR="00000000" w:rsidRPr="00000000">
        <w:rPr>
          <w:rtl w:val="0"/>
        </w:rPr>
      </w:r>
    </w:p>
    <w:p w:rsidR="00000000" w:rsidDel="00000000" w:rsidP="00000000" w:rsidRDefault="00000000" w:rsidRPr="00000000" w14:paraId="0000008D">
      <w:pPr>
        <w:numPr>
          <w:ilvl w:val="0"/>
          <w:numId w:val="8"/>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Las demás que se deriven de la naturaleza del convenio y que garanticen la buena fe que rige la suscripción del presente convenio.</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8F">
      <w:pPr>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90">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2.4.2. COMPROMISOS DE LA DIRECCIÓN TERRITORIAL PACÍFICO DE PARQUES NACIONALES NATURALES</w:t>
      </w:r>
    </w:p>
    <w:p w:rsidR="00000000" w:rsidDel="00000000" w:rsidP="00000000" w:rsidRDefault="00000000" w:rsidRPr="00000000" w14:paraId="00000091">
      <w:pPr>
        <w:numPr>
          <w:ilvl w:val="0"/>
          <w:numId w:val="10"/>
        </w:numPr>
        <w:spacing w:before="280" w:lineRule="auto"/>
        <w:ind w:left="720" w:hanging="360"/>
        <w:jc w:val="both"/>
        <w:rPr>
          <w:rFonts w:ascii="Verdana" w:cs="Verdana" w:eastAsia="Verdana" w:hAnsi="Verdana"/>
          <w:b w:val="1"/>
          <w:bCs w:val="1"/>
          <w:sz w:val="20"/>
          <w:szCs w:val="20"/>
        </w:rPr>
      </w:pPr>
      <w:bookmarkStart w:colFirst="0" w:colLast="0" w:name="_heading=h.45b2e5wwjdcx" w:id="12"/>
      <w:bookmarkEnd w:id="12"/>
      <w:r w:rsidDel="00000000" w:rsidR="00000000" w:rsidRPr="00000000">
        <w:rPr>
          <w:rFonts w:ascii="Verdana" w:cs="Verdana" w:eastAsia="Verdana" w:hAnsi="Verdana"/>
          <w:sz w:val="20"/>
          <w:szCs w:val="20"/>
          <w:rtl w:val="0"/>
        </w:rPr>
        <w:t xml:space="preserve">Entregar los recursos programados para el desarrollo de las actividades.</w:t>
      </w:r>
      <w:r w:rsidDel="00000000" w:rsidR="00000000" w:rsidRPr="00000000">
        <w:rPr>
          <w:rtl w:val="0"/>
        </w:rPr>
      </w:r>
    </w:p>
    <w:p w:rsidR="00000000" w:rsidDel="00000000" w:rsidP="00000000" w:rsidRDefault="00000000" w:rsidRPr="00000000" w14:paraId="00000092">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Disponer lo necesario para que el objeto del presente convenio se cumpla a cabalidad.</w:t>
      </w:r>
      <w:r w:rsidDel="00000000" w:rsidR="00000000" w:rsidRPr="00000000">
        <w:rPr>
          <w:rtl w:val="0"/>
        </w:rPr>
      </w:r>
    </w:p>
    <w:p w:rsidR="00000000" w:rsidDel="00000000" w:rsidP="00000000" w:rsidRDefault="00000000" w:rsidRPr="00000000" w14:paraId="00000093">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Orientar el desarrollo del convenio de acuerdo con sus funciones y competencias.</w:t>
      </w:r>
      <w:r w:rsidDel="00000000" w:rsidR="00000000" w:rsidRPr="00000000">
        <w:rPr>
          <w:rtl w:val="0"/>
        </w:rPr>
      </w:r>
    </w:p>
    <w:p w:rsidR="00000000" w:rsidDel="00000000" w:rsidP="00000000" w:rsidRDefault="00000000" w:rsidRPr="00000000" w14:paraId="00000094">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Aprobar los mecanismos de cobertura del riesgo.</w:t>
      </w:r>
      <w:r w:rsidDel="00000000" w:rsidR="00000000" w:rsidRPr="00000000">
        <w:rPr>
          <w:rtl w:val="0"/>
        </w:rPr>
      </w:r>
    </w:p>
    <w:p w:rsidR="00000000" w:rsidDel="00000000" w:rsidP="00000000" w:rsidRDefault="00000000" w:rsidRPr="00000000" w14:paraId="00000095">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Dar orientación en todos los lineamientos técnicos requeridos con base en el presente convenio.</w:t>
      </w:r>
      <w:r w:rsidDel="00000000" w:rsidR="00000000" w:rsidRPr="00000000">
        <w:rPr>
          <w:rtl w:val="0"/>
        </w:rPr>
      </w:r>
    </w:p>
    <w:p w:rsidR="00000000" w:rsidDel="00000000" w:rsidP="00000000" w:rsidRDefault="00000000" w:rsidRPr="00000000" w14:paraId="00000096">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Generar la articulación institucional y comunitaria, necesaria para la ejecución de actividades del presente convenio.</w:t>
      </w:r>
      <w:r w:rsidDel="00000000" w:rsidR="00000000" w:rsidRPr="00000000">
        <w:rPr>
          <w:rtl w:val="0"/>
        </w:rPr>
      </w:r>
    </w:p>
    <w:p w:rsidR="00000000" w:rsidDel="00000000" w:rsidP="00000000" w:rsidRDefault="00000000" w:rsidRPr="00000000" w14:paraId="00000097">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Designar el supervisor del convenio por parte de la Entidad.</w:t>
      </w:r>
      <w:r w:rsidDel="00000000" w:rsidR="00000000" w:rsidRPr="00000000">
        <w:rPr>
          <w:rtl w:val="0"/>
        </w:rPr>
      </w:r>
    </w:p>
    <w:p w:rsidR="00000000" w:rsidDel="00000000" w:rsidP="00000000" w:rsidRDefault="00000000" w:rsidRPr="00000000" w14:paraId="00000098">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Facilitar condiciones logísticas e insumos requeridos para el desarrollo de las actividades definidas en común acuerdo.</w:t>
      </w:r>
      <w:r w:rsidDel="00000000" w:rsidR="00000000" w:rsidRPr="00000000">
        <w:rPr>
          <w:rtl w:val="0"/>
        </w:rPr>
      </w:r>
    </w:p>
    <w:p w:rsidR="00000000" w:rsidDel="00000000" w:rsidP="00000000" w:rsidRDefault="00000000" w:rsidRPr="00000000" w14:paraId="00000099">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Realizar seguimiento a los recursos de contrapartida, aportados por el consejo comunitario de La vereda Agua Clara, verificando que se ejecute en los términos señalados en el presente Convenio.</w:t>
      </w:r>
      <w:r w:rsidDel="00000000" w:rsidR="00000000" w:rsidRPr="00000000">
        <w:rPr>
          <w:rtl w:val="0"/>
        </w:rPr>
      </w:r>
    </w:p>
    <w:p w:rsidR="00000000" w:rsidDel="00000000" w:rsidP="00000000" w:rsidRDefault="00000000" w:rsidRPr="00000000" w14:paraId="0000009A">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Realizar acompañamiento y seguimiento de las actividades pactadas en el marco del Convenio, para verificar el cumplimiento del plan de trabajo pactado.</w:t>
      </w:r>
      <w:r w:rsidDel="00000000" w:rsidR="00000000" w:rsidRPr="00000000">
        <w:rPr>
          <w:rtl w:val="0"/>
        </w:rPr>
      </w:r>
    </w:p>
    <w:p w:rsidR="00000000" w:rsidDel="00000000" w:rsidP="00000000" w:rsidRDefault="00000000" w:rsidRPr="00000000" w14:paraId="0000009B">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Coordinar con el Consejo Comunitario de La Comunidad Negra de La vereda Agua Clara la estructuración, legalización y entrega de los informes técnicos y financieros, requeridos en el presente Convenio.</w:t>
      </w:r>
      <w:r w:rsidDel="00000000" w:rsidR="00000000" w:rsidRPr="00000000">
        <w:rPr>
          <w:rtl w:val="0"/>
        </w:rPr>
      </w:r>
    </w:p>
    <w:p w:rsidR="00000000" w:rsidDel="00000000" w:rsidP="00000000" w:rsidRDefault="00000000" w:rsidRPr="00000000" w14:paraId="0000009C">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Realizar las recomendaciones que consideren pertinentes a través del supervisor.</w:t>
      </w:r>
      <w:r w:rsidDel="00000000" w:rsidR="00000000" w:rsidRPr="00000000">
        <w:rPr>
          <w:rtl w:val="0"/>
        </w:rPr>
      </w:r>
    </w:p>
    <w:p w:rsidR="00000000" w:rsidDel="00000000" w:rsidP="00000000" w:rsidRDefault="00000000" w:rsidRPr="00000000" w14:paraId="0000009D">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Requerir a través de la supervisión los soportes y documentos, solicitados por PARQUES NACIONALES, para la correcta legalización financiera de cada desembolso.</w:t>
      </w:r>
      <w:r w:rsidDel="00000000" w:rsidR="00000000" w:rsidRPr="00000000">
        <w:rPr>
          <w:rtl w:val="0"/>
        </w:rPr>
      </w:r>
    </w:p>
    <w:p w:rsidR="00000000" w:rsidDel="00000000" w:rsidP="00000000" w:rsidRDefault="00000000" w:rsidRPr="00000000" w14:paraId="0000009E">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Autorizar oportunamente a través del SECOP II los desembolsos de los aportes que deban hacerse en el marco del convenio.</w:t>
      </w:r>
      <w:r w:rsidDel="00000000" w:rsidR="00000000" w:rsidRPr="00000000">
        <w:rPr>
          <w:rtl w:val="0"/>
        </w:rPr>
      </w:r>
    </w:p>
    <w:p w:rsidR="00000000" w:rsidDel="00000000" w:rsidP="00000000" w:rsidRDefault="00000000" w:rsidRPr="00000000" w14:paraId="0000009F">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Elaborar el Acta de Liquidación y el Acta de constancia de cumplimiento.</w:t>
      </w:r>
      <w:r w:rsidDel="00000000" w:rsidR="00000000" w:rsidRPr="00000000">
        <w:rPr>
          <w:rtl w:val="0"/>
        </w:rPr>
      </w:r>
    </w:p>
    <w:p w:rsidR="00000000" w:rsidDel="00000000" w:rsidP="00000000" w:rsidRDefault="00000000" w:rsidRPr="00000000" w14:paraId="000000A0">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Contribuir a la búsqueda de soluciones oportunas cuando se presenten inconvenientes para la ejecución del convenio.</w:t>
      </w:r>
      <w:r w:rsidDel="00000000" w:rsidR="00000000" w:rsidRPr="00000000">
        <w:rPr>
          <w:rtl w:val="0"/>
        </w:rPr>
      </w:r>
    </w:p>
    <w:p w:rsidR="00000000" w:rsidDel="00000000" w:rsidP="00000000" w:rsidRDefault="00000000" w:rsidRPr="00000000" w14:paraId="000000A1">
      <w:pPr>
        <w:numPr>
          <w:ilvl w:val="0"/>
          <w:numId w:val="10"/>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Las demás que se deriven de la naturaleza del convenio y que sean indispensables para cumplir su objeto</w:t>
      </w:r>
      <w:r w:rsidDel="00000000" w:rsidR="00000000" w:rsidRPr="00000000">
        <w:rPr>
          <w:rtl w:val="0"/>
        </w:rPr>
      </w:r>
    </w:p>
    <w:p w:rsidR="00000000" w:rsidDel="00000000" w:rsidP="00000000" w:rsidRDefault="00000000" w:rsidRPr="00000000" w14:paraId="000000A2">
      <w:pPr>
        <w:jc w:val="both"/>
        <w:rPr>
          <w:rFonts w:ascii="Verdana" w:cs="Verdana" w:eastAsia="Verdana" w:hAnsi="Verdana"/>
          <w:b w:val="1"/>
          <w:bCs w:val="1"/>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3">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2.4.3. COMPROMISOS DEL CONSEJO COMUNITARIO DE LA COMUNIDAD NEGRA DE LA VEREDA DE AGUA CLARA.</w:t>
      </w:r>
    </w:p>
    <w:p w:rsidR="00000000" w:rsidDel="00000000" w:rsidP="00000000" w:rsidRDefault="00000000" w:rsidRPr="00000000" w14:paraId="000000A4">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bookmarkStart w:colFirst="0" w:colLast="0" w:name="_heading=h.ciyhl69yswuc" w:id="13"/>
      <w:bookmarkEnd w:id="13"/>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Realizar a título de contrapartida el aporte económico y/o en especie, en la forma acordada.</w:t>
      </w:r>
    </w:p>
    <w:p w:rsidR="00000000" w:rsidDel="00000000" w:rsidP="00000000" w:rsidRDefault="00000000" w:rsidRPr="00000000" w14:paraId="000000A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Ejecutar los aportes provenientes del presente convenio conforme al objeto definido y las actividades de seguimiento establecidas conjuntamente, de acuerdo con la metodología concertada para el cumplimiento de las obligaciones.</w:t>
      </w:r>
    </w:p>
    <w:p w:rsidR="00000000" w:rsidDel="00000000" w:rsidP="00000000" w:rsidRDefault="00000000" w:rsidRPr="00000000" w14:paraId="000000A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Aportar recomendaciones a partir del conocimiento y saberes propios para la implementación y cumplimiento de los acuerdos de consulta previa.</w:t>
      </w:r>
    </w:p>
    <w:p w:rsidR="00000000" w:rsidDel="00000000" w:rsidP="00000000" w:rsidRDefault="00000000" w:rsidRPr="00000000" w14:paraId="000000A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Ejecutar de forma coordinada con PARQUES los aportes provenientes del presente convenio, destinados al cumplimiento de los productos y actividades programadas.</w:t>
      </w:r>
    </w:p>
    <w:p w:rsidR="00000000" w:rsidDel="00000000" w:rsidP="00000000" w:rsidRDefault="00000000" w:rsidRPr="00000000" w14:paraId="000000A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Recolectar y consolidar la información técnica resultante de las reuniones y jornadas de trabajo realizadas con la comunidad en el marco del convenio.</w:t>
      </w:r>
    </w:p>
    <w:p w:rsidR="00000000" w:rsidDel="00000000" w:rsidP="00000000" w:rsidRDefault="00000000" w:rsidRPr="00000000" w14:paraId="000000A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vertAlign w:val="baseline"/>
        </w:rPr>
      </w:pPr>
      <w:r w:rsidDel="00000000" w:rsidR="00000000" w:rsidRPr="00000000">
        <w:rPr>
          <w:rFonts w:ascii="Verdana" w:cs="Verdana" w:eastAsia="Verdana" w:hAnsi="Verdana"/>
          <w:b w:val="0"/>
          <w:bCs w:val="0"/>
          <w:i w:val="0"/>
          <w:iCs w:val="0"/>
          <w:smallCaps w:val="0"/>
          <w:strike w:val="0"/>
          <w:sz w:val="20"/>
          <w:szCs w:val="20"/>
          <w:u w:val="none"/>
          <w:vertAlign w:val="baseline"/>
          <w:rtl w:val="0"/>
        </w:rPr>
        <w:t xml:space="preserve">Realizar un informe final técnico que contenga los aportes y recomendaciones desde la perspectiva comunitaria para el fortalecimiento de la gestión del área protegida.</w:t>
      </w:r>
    </w:p>
    <w:p w:rsidR="00000000" w:rsidDel="00000000" w:rsidP="00000000" w:rsidRDefault="00000000" w:rsidRPr="00000000" w14:paraId="000000A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vertAlign w:val="baseline"/>
        </w:rPr>
      </w:pPr>
      <w:r w:rsidDel="00000000" w:rsidR="00000000" w:rsidRPr="00000000">
        <w:rPr>
          <w:rFonts w:ascii="Verdana" w:cs="Verdana" w:eastAsia="Verdana" w:hAnsi="Verdana"/>
          <w:b w:val="0"/>
          <w:bCs w:val="0"/>
          <w:i w:val="0"/>
          <w:iCs w:val="0"/>
          <w:smallCaps w:val="0"/>
          <w:strike w:val="0"/>
          <w:sz w:val="20"/>
          <w:szCs w:val="20"/>
          <w:u w:val="none"/>
          <w:vertAlign w:val="baseline"/>
          <w:rtl w:val="0"/>
        </w:rPr>
        <w:t xml:space="preserve">Suministrar a Parques Nacionales Naturales de Colombia toda la información que le sea solicitada en cumplimiento con el objeto del convenio.</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vertAlign w:val="baseline"/>
        </w:rPr>
      </w:pPr>
      <w:r w:rsidDel="00000000" w:rsidR="00000000" w:rsidRPr="00000000">
        <w:rPr>
          <w:rFonts w:ascii="Verdana" w:cs="Verdana" w:eastAsia="Verdana" w:hAnsi="Verdana"/>
          <w:b w:val="0"/>
          <w:bCs w:val="0"/>
          <w:i w:val="0"/>
          <w:iCs w:val="0"/>
          <w:smallCaps w:val="0"/>
          <w:strike w:val="0"/>
          <w:sz w:val="20"/>
          <w:szCs w:val="20"/>
          <w:u w:val="none"/>
          <w:vertAlign w:val="baseline"/>
          <w:rtl w:val="0"/>
        </w:rPr>
        <w:t xml:space="preserve">Acreditar sus aportes de contrapartida mediante certificación expedida por el representante legal de la comunidad.</w:t>
      </w:r>
    </w:p>
    <w:p w:rsidR="00000000" w:rsidDel="00000000" w:rsidP="00000000" w:rsidRDefault="00000000" w:rsidRPr="00000000" w14:paraId="000000A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vertAlign w:val="baseline"/>
        </w:rPr>
      </w:pPr>
      <w:r w:rsidDel="00000000" w:rsidR="00000000" w:rsidRPr="00000000">
        <w:rPr>
          <w:rFonts w:ascii="Verdana" w:cs="Verdana" w:eastAsia="Verdana" w:hAnsi="Verdana"/>
          <w:b w:val="0"/>
          <w:bCs w:val="0"/>
          <w:i w:val="0"/>
          <w:iCs w:val="0"/>
          <w:smallCaps w:val="0"/>
          <w:strike w:val="0"/>
          <w:sz w:val="20"/>
          <w:szCs w:val="20"/>
          <w:u w:val="none"/>
          <w:vertAlign w:val="baseline"/>
          <w:rtl w:val="0"/>
        </w:rPr>
        <w:t xml:space="preserve">Legalizar ante el supervisor del convenio los recursos ejecutados, de acuerdo con las directrices de la Subdirección Administrativa y Financiera de Parques Nacionales.</w:t>
      </w:r>
    </w:p>
    <w:p w:rsidR="00000000" w:rsidDel="00000000" w:rsidP="00000000" w:rsidRDefault="00000000" w:rsidRPr="00000000" w14:paraId="000000A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vertAlign w:val="baseline"/>
        </w:rPr>
      </w:pPr>
      <w:r w:rsidDel="00000000" w:rsidR="00000000" w:rsidRPr="00000000">
        <w:rPr>
          <w:rFonts w:ascii="Verdana" w:cs="Verdana" w:eastAsia="Verdana" w:hAnsi="Verdana"/>
          <w:b w:val="0"/>
          <w:bCs w:val="0"/>
          <w:i w:val="0"/>
          <w:iCs w:val="0"/>
          <w:smallCaps w:val="0"/>
          <w:strike w:val="0"/>
          <w:sz w:val="20"/>
          <w:szCs w:val="20"/>
          <w:u w:val="none"/>
          <w:vertAlign w:val="baseline"/>
          <w:rtl w:val="0"/>
        </w:rPr>
        <w:t xml:space="preserve">Garantizar que todas las actividades sean implementadas y evaluadas conjuntamente con la comunidad, mediante procesos que aseguren su participación activa</w:t>
      </w:r>
      <w:r w:rsidDel="00000000" w:rsidR="00000000" w:rsidRPr="00000000">
        <w:rPr>
          <w:rFonts w:ascii="Verdana" w:cs="Verdana" w:eastAsia="Verdana" w:hAnsi="Verdana"/>
          <w:b w:val="0"/>
          <w:bCs w:val="0"/>
          <w:i w:val="0"/>
          <w:iCs w:val="0"/>
          <w:smallCaps w:val="0"/>
          <w:strike w:val="0"/>
          <w:sz w:val="20"/>
          <w:szCs w:val="20"/>
          <w:u w:val="none"/>
          <w:vertAlign w:val="baseline"/>
          <w:rtl w:val="0"/>
        </w:rPr>
        <w:t xml:space="preserve"> en esta etapa de </w:t>
      </w:r>
      <w:r w:rsidDel="00000000" w:rsidR="00000000" w:rsidRPr="00000000">
        <w:rPr>
          <w:rFonts w:ascii="Verdana" w:cs="Verdana" w:eastAsia="Verdana" w:hAnsi="Verdana"/>
          <w:sz w:val="20"/>
          <w:szCs w:val="20"/>
          <w:rtl w:val="0"/>
        </w:rPr>
        <w:t xml:space="preserve">implementación de acuerdos</w:t>
      </w:r>
      <w:r w:rsidDel="00000000" w:rsidR="00000000" w:rsidRPr="00000000">
        <w:rPr>
          <w:rFonts w:ascii="Verdana" w:cs="Verdana" w:eastAsia="Verdana" w:hAnsi="Verdana"/>
          <w:b w:val="0"/>
          <w:bCs w:val="0"/>
          <w:i w:val="0"/>
          <w:iCs w:val="0"/>
          <w:smallCaps w:val="0"/>
          <w:strike w:val="0"/>
          <w:sz w:val="20"/>
          <w:szCs w:val="20"/>
          <w:u w:val="none"/>
          <w:vertAlign w:val="baseline"/>
          <w:rtl w:val="0"/>
        </w:rPr>
        <w:t xml:space="preserve">.</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vertAlign w:val="baseline"/>
        </w:rPr>
      </w:pPr>
      <w:r w:rsidDel="00000000" w:rsidR="00000000" w:rsidRPr="00000000">
        <w:rPr>
          <w:rFonts w:ascii="Verdana" w:cs="Verdana" w:eastAsia="Verdana" w:hAnsi="Verdana"/>
          <w:b w:val="0"/>
          <w:bCs w:val="0"/>
          <w:i w:val="0"/>
          <w:iCs w:val="0"/>
          <w:smallCaps w:val="0"/>
          <w:strike w:val="0"/>
          <w:sz w:val="20"/>
          <w:szCs w:val="20"/>
          <w:u w:val="none"/>
          <w:vertAlign w:val="baseline"/>
          <w:rtl w:val="0"/>
        </w:rPr>
        <w:t xml:space="preserve">Presentar oportunamente los informes y soportes documentales requeridos para el desarrollo y cumplimiento integral del convenio.</w:t>
      </w:r>
    </w:p>
    <w:p w:rsidR="00000000" w:rsidDel="00000000" w:rsidP="00000000" w:rsidRDefault="00000000" w:rsidRPr="00000000" w14:paraId="000000B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Reportar por escrito y de forma inmediata a la supervisión cualquier irregularidad, novedad o reclamación que pueda tener efecto sobre el objeto o las obligaciones contractuales.</w:t>
      </w:r>
    </w:p>
    <w:p w:rsidR="00000000" w:rsidDel="00000000" w:rsidP="00000000" w:rsidRDefault="00000000" w:rsidRPr="00000000" w14:paraId="000000B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Recibir los recursos transferidos por PARQUES y manejarlos en una cuenta bancaria exclusiva para el convenio, destinados únicamente a las actividades pactadas.</w:t>
      </w:r>
    </w:p>
    <w:p w:rsidR="00000000" w:rsidDel="00000000" w:rsidP="00000000" w:rsidRDefault="00000000" w:rsidRPr="00000000" w14:paraId="000000B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Cumplir con los requisitos administrativos para requerir el pago y la legalización de los desembolsos establecidos.</w:t>
      </w:r>
    </w:p>
    <w:p w:rsidR="00000000" w:rsidDel="00000000" w:rsidP="00000000" w:rsidRDefault="00000000" w:rsidRPr="00000000" w14:paraId="000000B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Constituir a su costa las garantías establecidas en el convenio, de acuerdo con el monto y el correspondiente análisis de riesgo.</w:t>
      </w:r>
    </w:p>
    <w:p w:rsidR="00000000" w:rsidDel="00000000" w:rsidP="00000000" w:rsidRDefault="00000000" w:rsidRPr="00000000" w14:paraId="000000B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Cargar en la plataforma SECOP II los informes de ejecución y demás documentos que soportan la gestión contractual.</w:t>
      </w:r>
    </w:p>
    <w:p w:rsidR="00000000" w:rsidDel="00000000" w:rsidP="00000000" w:rsidRDefault="00000000" w:rsidRPr="00000000" w14:paraId="000000B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highlight w:val="cyan"/>
          <w:vertAlign w:val="baseline"/>
        </w:rPr>
      </w:pPr>
      <w:r w:rsidDel="00000000" w:rsidR="00000000" w:rsidRPr="00000000">
        <w:rPr>
          <w:rFonts w:ascii="Verdana" w:cs="Verdana" w:eastAsia="Verdana" w:hAnsi="Verdana"/>
          <w:b w:val="0"/>
          <w:bCs w:val="0"/>
          <w:i w:val="0"/>
          <w:iCs w:val="0"/>
          <w:smallCaps w:val="0"/>
          <w:strike w:val="0"/>
          <w:sz w:val="20"/>
          <w:szCs w:val="20"/>
          <w:highlight w:val="cyan"/>
          <w:u w:val="none"/>
          <w:vertAlign w:val="baseline"/>
          <w:rtl w:val="0"/>
        </w:rPr>
        <w:t xml:space="preserve">Enviar al supervisor designado los info</w:t>
      </w:r>
      <w:sdt>
        <w:sdtPr>
          <w:id w:val="1962622915"/>
          <w:tag w:val="goog_rdk_1"/>
        </w:sdtPr>
        <w:sdtContent>
          <w:commentRangeStart w:id="1"/>
        </w:sdtContent>
      </w:sdt>
      <w:sdt>
        <w:sdtPr>
          <w:id w:val="-1059997163"/>
          <w:tag w:val="goog_rdk_2"/>
        </w:sdtPr>
        <w:sdtContent>
          <w:commentRangeStart w:id="2"/>
        </w:sdtContent>
      </w:sdt>
      <w:sdt>
        <w:sdtPr>
          <w:id w:val="-490384574"/>
          <w:tag w:val="goog_rdk_3"/>
        </w:sdtPr>
        <w:sdtContent>
          <w:commentRangeStart w:id="3"/>
        </w:sdtContent>
      </w:sdt>
      <w:sdt>
        <w:sdtPr>
          <w:id w:val="609587563"/>
          <w:tag w:val="goog_rdk_4"/>
        </w:sdtPr>
        <w:sdtContent>
          <w:commentRangeStart w:id="4"/>
        </w:sdtContent>
      </w:sdt>
      <w:r w:rsidDel="00000000" w:rsidR="00000000" w:rsidRPr="00000000">
        <w:rPr>
          <w:rFonts w:ascii="Verdana" w:cs="Verdana" w:eastAsia="Verdana" w:hAnsi="Verdana"/>
          <w:b w:val="0"/>
          <w:bCs w:val="0"/>
          <w:i w:val="0"/>
          <w:iCs w:val="0"/>
          <w:smallCaps w:val="0"/>
          <w:strike w:val="0"/>
          <w:sz w:val="20"/>
          <w:szCs w:val="20"/>
          <w:highlight w:val="cyan"/>
          <w:u w:val="none"/>
          <w:vertAlign w:val="baseline"/>
          <w:rtl w:val="0"/>
        </w:rPr>
        <w:t xml:space="preserve">rmes parciales y el informe final en los tiempos estipulados.</w:t>
      </w:r>
      <w:commentRangeEnd w:id="1"/>
      <w:r w:rsidDel="00000000" w:rsidR="00000000" w:rsidRPr="00000000">
        <w:commentReference w:id="1"/>
      </w:r>
      <w:commentRangeEnd w:id="2"/>
      <w:r w:rsidDel="00000000" w:rsidR="00000000" w:rsidRPr="00000000">
        <w:commentReference w:id="2"/>
      </w:r>
      <w:commentRangeEnd w:id="3"/>
      <w:r w:rsidDel="00000000" w:rsidR="00000000" w:rsidRPr="00000000">
        <w:commentReference w:id="3"/>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Entregar los soportes requeridos en los formatos correspondientes (Word editable, PDF firmado y Excel) para el trámite de los desembolsos.</w:t>
      </w:r>
    </w:p>
    <w:p w:rsidR="00000000" w:rsidDel="00000000" w:rsidP="00000000" w:rsidRDefault="00000000" w:rsidRPr="00000000" w14:paraId="000000B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highlight w:val="cyan"/>
          <w:vertAlign w:val="baseline"/>
        </w:rPr>
      </w:pPr>
      <w:r w:rsidDel="00000000" w:rsidR="00000000" w:rsidRPr="00000000">
        <w:rPr>
          <w:rFonts w:ascii="Verdana" w:cs="Verdana" w:eastAsia="Verdana" w:hAnsi="Verdana"/>
          <w:b w:val="0"/>
          <w:bCs w:val="0"/>
          <w:i w:val="0"/>
          <w:iCs w:val="0"/>
          <w:smallCaps w:val="0"/>
          <w:strike w:val="0"/>
          <w:sz w:val="20"/>
          <w:szCs w:val="20"/>
          <w:highlight w:val="cyan"/>
          <w:u w:val="none"/>
          <w:vertAlign w:val="baseline"/>
          <w:rtl w:val="0"/>
        </w:rPr>
        <w:t xml:space="preserve">Presentar un informe final de ejecución financiera de los recursos aportados por PARQUES para el último desembolso.</w:t>
      </w:r>
    </w:p>
    <w:p w:rsidR="00000000" w:rsidDel="00000000" w:rsidP="00000000" w:rsidRDefault="00000000" w:rsidRPr="00000000" w14:paraId="000000B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highlight w:val="cyan"/>
          <w:u w:val="none"/>
          <w:vertAlign w:val="baseline"/>
          <w:rtl w:val="0"/>
        </w:rPr>
        <w:t xml:space="preserve">Presentar un informe final de ejecución financiera de la contrapartida para el cierre del conveni</w:t>
      </w: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o.</w:t>
      </w:r>
    </w:p>
    <w:p w:rsidR="00000000" w:rsidDel="00000000" w:rsidP="00000000" w:rsidRDefault="00000000" w:rsidRPr="00000000" w14:paraId="000000B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Certificar el pago de seguridad social y parafiscales mediante documento firmado por el representante legal o quien haga sus veces, según aplique.</w:t>
      </w:r>
    </w:p>
    <w:p w:rsidR="00000000" w:rsidDel="00000000" w:rsidP="00000000" w:rsidRDefault="00000000" w:rsidRPr="00000000" w14:paraId="000000B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Verdana" w:cs="Verdana" w:eastAsia="Verdana" w:hAnsi="Verdana"/>
          <w:i w:val="0"/>
          <w:iCs w:val="0"/>
          <w:smallCaps w:val="0"/>
          <w:strike w:val="0"/>
          <w:sz w:val="20"/>
          <w:szCs w:val="20"/>
          <w:shd w:fill="auto" w:val="clear"/>
          <w:vertAlign w:val="baseline"/>
        </w:rPr>
      </w:pPr>
      <w:r w:rsidDel="00000000" w:rsidR="00000000" w:rsidRPr="00000000">
        <w:rPr>
          <w:rFonts w:ascii="Verdana" w:cs="Verdana" w:eastAsia="Verdana" w:hAnsi="Verdana"/>
          <w:b w:val="0"/>
          <w:bCs w:val="0"/>
          <w:i w:val="0"/>
          <w:iCs w:val="0"/>
          <w:smallCaps w:val="0"/>
          <w:strike w:val="0"/>
          <w:sz w:val="20"/>
          <w:szCs w:val="20"/>
          <w:u w:val="none"/>
          <w:shd w:fill="auto" w:val="clear"/>
          <w:vertAlign w:val="baseline"/>
          <w:rtl w:val="0"/>
        </w:rPr>
        <w:t xml:space="preserve">Cumplir todas las demás actividades inherentes o necesarias para la correcta ejecución de la etapa de implementación que sean requeridas por el supervisor.</w:t>
      </w:r>
    </w:p>
    <w:p w:rsidR="00000000" w:rsidDel="00000000" w:rsidP="00000000" w:rsidRDefault="00000000" w:rsidRPr="00000000" w14:paraId="000000BB">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BC">
      <w:pPr>
        <w:tabs>
          <w:tab w:val="left" w:leader="none" w:pos="0"/>
        </w:tabs>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2.4.4. DOCUMENTOS QUE EVIDENCIAN LA EJECUCIÓN DEL CONVENIO:  </w:t>
      </w:r>
    </w:p>
    <w:p w:rsidR="00000000" w:rsidDel="00000000" w:rsidP="00000000" w:rsidRDefault="00000000" w:rsidRPr="00000000" w14:paraId="000000BD">
      <w:pPr>
        <w:tabs>
          <w:tab w:val="left" w:leader="none" w:pos="0"/>
        </w:tabs>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BE">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Los documentos que evidencian el cumplimiento de los compromisos del Convenio tienen diversa naturaleza: </w:t>
      </w:r>
    </w:p>
    <w:p w:rsidR="00000000" w:rsidDel="00000000" w:rsidP="00000000" w:rsidRDefault="00000000" w:rsidRPr="00000000" w14:paraId="000000BF">
      <w:pPr>
        <w:ind w:left="72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C0">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que contenga el plan de trabajo concertado entre las partes y la metodología para el desarrollo de las actividades del convenio</w:t>
      </w:r>
      <w:r w:rsidDel="00000000" w:rsidR="00000000" w:rsidRPr="00000000">
        <w:rPr>
          <w:rFonts w:ascii="Verdana" w:cs="Verdana" w:eastAsia="Verdana" w:hAnsi="Verdana"/>
          <w:sz w:val="20"/>
          <w:szCs w:val="20"/>
          <w:rtl w:val="0"/>
        </w:rPr>
        <w:t xml:space="preserve">, consolidando de manera integral el acta de la reunión conjunta entre los equipos técnicos, el cual debe estar soportado mediante registro fotográfico de la jornada, listados de asistencia debidamente diligenciados</w:t>
      </w:r>
      <w:r w:rsidDel="00000000" w:rsidR="00000000" w:rsidRPr="00000000">
        <w:rPr>
          <w:rtl w:val="0"/>
        </w:rPr>
      </w:r>
    </w:p>
    <w:p w:rsidR="00000000" w:rsidDel="00000000" w:rsidP="00000000" w:rsidRDefault="00000000" w:rsidRPr="00000000" w14:paraId="000000C1">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metodológico para la caracterización de prácticas ancestrales</w:t>
      </w: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sz w:val="20"/>
          <w:szCs w:val="20"/>
          <w:rtl w:val="0"/>
        </w:rPr>
        <w:t xml:space="preserve">que consolida de manera integral el diálogo de saberes y la apropiación territorial, así mismo agrupa el acta de todas las jornadas de trabajo realizadas, el registro fotográfico, listados de asistencia debidamente diligenciados y los anexos técnicos necesarios.</w:t>
      </w:r>
    </w:p>
    <w:p w:rsidR="00000000" w:rsidDel="00000000" w:rsidP="00000000" w:rsidRDefault="00000000" w:rsidRPr="00000000" w14:paraId="000000C2">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que detalle el diagnóstico formulado entre las partes para el proyecto de Manejo Integral de Residuos Sólidos y Líquidos, y Protección de Fauna y Flora</w:t>
      </w:r>
      <w:r w:rsidDel="00000000" w:rsidR="00000000" w:rsidRPr="00000000">
        <w:rPr>
          <w:rFonts w:ascii="Verdana" w:cs="Verdana" w:eastAsia="Verdana" w:hAnsi="Verdana"/>
          <w:sz w:val="20"/>
          <w:szCs w:val="20"/>
          <w:rtl w:val="0"/>
        </w:rPr>
        <w:t xml:space="preserve">, describiendo las realidades ambientales del manejo de residuos y la protección de la fauna y flora, identificación de actores educativos u organizativos que trabajen los temas en el territorio, antecedentes de proyecto o programas,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0C3">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que contenga el perfil de proyecto del componente de Manejo Integral de Residuos Sólidos y Líquidos, y Protección de Fauna y Flora</w:t>
      </w:r>
      <w:r w:rsidDel="00000000" w:rsidR="00000000" w:rsidRPr="00000000">
        <w:rPr>
          <w:rFonts w:ascii="Verdana" w:cs="Verdana" w:eastAsia="Verdana" w:hAnsi="Verdana"/>
          <w:sz w:val="20"/>
          <w:szCs w:val="20"/>
          <w:rtl w:val="0"/>
        </w:rPr>
        <w:t xml:space="preserve">, describiendo detalladamente el planteamiento estratégico según sus líneas, alcances de las actividades, productos en razón de los recursos necesarios,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0C4">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que contenga la evaluación y validación diagnóstica comunitaria para el proyecto de Manejo Integral de Residuos Sólidos y Líquidos, y Protección de Fauna y Flora</w:t>
      </w:r>
      <w:r w:rsidDel="00000000" w:rsidR="00000000" w:rsidRPr="00000000">
        <w:rPr>
          <w:rFonts w:ascii="Verdana" w:cs="Verdana" w:eastAsia="Verdana" w:hAnsi="Verdana"/>
          <w:sz w:val="20"/>
          <w:szCs w:val="20"/>
          <w:rtl w:val="0"/>
        </w:rPr>
        <w:t xml:space="preserve">, donde se detallen las recomendaciones, modificaciones y/o apreciaciones de la propuesta de proyecto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0C5">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de proyecto definido entre las partes para el componente de Manejo Integral de Residuos Sólidos y Líquidos, y Protección de Fauna y Flora</w:t>
      </w:r>
      <w:r w:rsidDel="00000000" w:rsidR="00000000" w:rsidRPr="00000000">
        <w:rPr>
          <w:rFonts w:ascii="Verdana" w:cs="Verdana" w:eastAsia="Verdana" w:hAnsi="Verdana"/>
          <w:sz w:val="20"/>
          <w:szCs w:val="20"/>
          <w:rtl w:val="0"/>
        </w:rPr>
        <w:t xml:space="preserve">, ajustado a la metodología de elaboración de proyectos de la ventanilla del Sistema General de Regalías (SGR) para la búsqueda de financiación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0C6">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que detalle el diagnóstico formulado entre las partes para el proyecto de Ecoturismo como Alternativa Comunitaria y de Protección Ambiental</w:t>
      </w:r>
      <w:r w:rsidDel="00000000" w:rsidR="00000000" w:rsidRPr="00000000">
        <w:rPr>
          <w:rFonts w:ascii="Verdana" w:cs="Verdana" w:eastAsia="Verdana" w:hAnsi="Verdana"/>
          <w:sz w:val="20"/>
          <w:szCs w:val="20"/>
          <w:rtl w:val="0"/>
        </w:rPr>
        <w:t xml:space="preserve">, describiendo la evaluación de las necesidades, oportunidades, zonas de interés turística, estado de la infraestructura, definición del perfil visitante, análisis del esquema o funcionamiento y la caracterización de actores de servicios de cadena, integrando el acta de todas las sesiones realizadas, el registro fotográfico de las jornadas, listados de asistencia debidamente diligenciados y los anexos técnicos.</w:t>
      </w:r>
    </w:p>
    <w:p w:rsidR="00000000" w:rsidDel="00000000" w:rsidP="00000000" w:rsidRDefault="00000000" w:rsidRPr="00000000" w14:paraId="000000C7">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que contenga el perfil de proyecto del componente de Ecoturismo como Alternativa Comunitaria y de Protección Ambiental</w:t>
      </w:r>
      <w:r w:rsidDel="00000000" w:rsidR="00000000" w:rsidRPr="00000000">
        <w:rPr>
          <w:rFonts w:ascii="Verdana" w:cs="Verdana" w:eastAsia="Verdana" w:hAnsi="Verdana"/>
          <w:sz w:val="20"/>
          <w:szCs w:val="20"/>
          <w:rtl w:val="0"/>
        </w:rPr>
        <w:t xml:space="preserve">, describiendo detalladamente el planteamiento estratégico según sus líneas, alcances de las actividades, productos en razón de los recursos necesarios,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0C8">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que contenga la evaluación y validación diagnóstica comunitaria para el proyecto de Ecoturismo como Alternativa Comunitaria y de Protección Ambiental</w:t>
      </w:r>
      <w:r w:rsidDel="00000000" w:rsidR="00000000" w:rsidRPr="00000000">
        <w:rPr>
          <w:rFonts w:ascii="Verdana" w:cs="Verdana" w:eastAsia="Verdana" w:hAnsi="Verdana"/>
          <w:sz w:val="20"/>
          <w:szCs w:val="20"/>
          <w:rtl w:val="0"/>
        </w:rPr>
        <w:t xml:space="preserve">, donde se detallen las recomendaciones, modificaciones y/o apreciaciones de la propuesta de proyecto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0C9">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de proyecto definido entre las partes para el componente de Ecoturismo como Alternativa Comunitaria y de Protección Ambiental</w:t>
      </w:r>
      <w:r w:rsidDel="00000000" w:rsidR="00000000" w:rsidRPr="00000000">
        <w:rPr>
          <w:rFonts w:ascii="Verdana" w:cs="Verdana" w:eastAsia="Verdana" w:hAnsi="Verdana"/>
          <w:sz w:val="20"/>
          <w:szCs w:val="20"/>
          <w:rtl w:val="0"/>
        </w:rPr>
        <w:t xml:space="preserve">, ajustado a la metodología de elaboración de proyectos de la ventanilla del Sistema General de Regalías (SGR) para la búsqueda de financiación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0CA">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Dos (2) Documentos técnicos de las jornadas</w:t>
      </w:r>
      <w:r w:rsidDel="00000000" w:rsidR="00000000" w:rsidRPr="00000000">
        <w:rPr>
          <w:rFonts w:ascii="Verdana" w:cs="Verdana" w:eastAsia="Verdana" w:hAnsi="Verdana"/>
          <w:sz w:val="20"/>
          <w:szCs w:val="20"/>
          <w:rtl w:val="0"/>
        </w:rPr>
        <w:t xml:space="preserve">, que consolida de manera integral el diálogo de saberes y la apropiación territorial de la comunidad como último insumo integrador para los Dos (2) proyectos formulados: sobre la línea 5 del PMA del CCCN (Ecoturismo como alternativa económica comunitaria y de protección ambiental) y la línea 1 y 3 (Manejo integral de los residuos sólidos y líquidos). y a la línea 3 (Protección y recuperación de especies en peligro de extinción flora y fauna). Incluyendo listados, registro fotográfico, actas y anexos técnicos necesarios.</w:t>
      </w:r>
    </w:p>
    <w:p w:rsidR="00000000" w:rsidDel="00000000" w:rsidP="00000000" w:rsidRDefault="00000000" w:rsidRPr="00000000" w14:paraId="000000CB">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de la Estrategia de comunicación y educación ambiental</w:t>
      </w:r>
      <w:r w:rsidDel="00000000" w:rsidR="00000000" w:rsidRPr="00000000">
        <w:rPr>
          <w:rFonts w:ascii="Verdana" w:cs="Verdana" w:eastAsia="Verdana" w:hAnsi="Verdana"/>
          <w:sz w:val="20"/>
          <w:szCs w:val="20"/>
          <w:rtl w:val="0"/>
        </w:rPr>
        <w:t xml:space="preserve"> se define conjuntamente,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0CC">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de análisis del estado del instrumento propio de gobierno: Reglamento interno.</w:t>
      </w:r>
      <w:r w:rsidDel="00000000" w:rsidR="00000000" w:rsidRPr="00000000">
        <w:rPr>
          <w:rFonts w:ascii="Verdana" w:cs="Verdana" w:eastAsia="Verdana" w:hAnsi="Verdana"/>
          <w:sz w:val="20"/>
          <w:szCs w:val="20"/>
          <w:rtl w:val="0"/>
        </w:rPr>
        <w:t xml:space="preserve"> Que detalle su marco normativo, ejes temáticos, la metodología del proceso de concertación y la identificación de los vacíos o problemas identificados,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0CD">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Documento de mapeo de actores y hoja de ruta</w:t>
      </w:r>
      <w:r w:rsidDel="00000000" w:rsidR="00000000" w:rsidRPr="00000000">
        <w:rPr>
          <w:rFonts w:ascii="Verdana" w:cs="Verdana" w:eastAsia="Verdana" w:hAnsi="Verdana"/>
          <w:sz w:val="20"/>
          <w:szCs w:val="20"/>
          <w:rtl w:val="0"/>
        </w:rPr>
        <w:t xml:space="preserve"> que integre las acciones y/o gestiones o pasos para la búsqueda de financiación,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0CE">
      <w:pPr>
        <w:numPr>
          <w:ilvl w:val="0"/>
          <w:numId w:val="12"/>
        </w:numPr>
        <w:spacing w:after="240" w:befor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Un (1) Informe final técnico de sistematización</w:t>
      </w:r>
      <w:r w:rsidDel="00000000" w:rsidR="00000000" w:rsidRPr="00000000">
        <w:rPr>
          <w:rFonts w:ascii="Verdana" w:cs="Verdana" w:eastAsia="Verdana" w:hAnsi="Verdana"/>
          <w:sz w:val="20"/>
          <w:szCs w:val="20"/>
          <w:rtl w:val="0"/>
        </w:rPr>
        <w:t xml:space="preserve"> consolidando la memoria comunitaria del proceso y la compilación de las actividades realizadas.</w:t>
      </w:r>
    </w:p>
    <w:p w:rsidR="00000000" w:rsidDel="00000000" w:rsidP="00000000" w:rsidRDefault="00000000" w:rsidRPr="00000000" w14:paraId="000000CF">
      <w:pPr>
        <w:pBdr>
          <w:top w:space="0" w:sz="0" w:val="nil"/>
          <w:left w:space="0" w:sz="0" w:val="nil"/>
          <w:bottom w:space="0" w:sz="0" w:val="nil"/>
          <w:right w:space="0" w:sz="0" w:val="nil"/>
          <w:between w:space="0" w:sz="0" w:val="nil"/>
        </w:pBdr>
        <w:ind w:left="72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jc w:val="both"/>
        <w:rPr>
          <w:rFonts w:ascii="Verdana" w:cs="Verdana" w:eastAsia="Verdana" w:hAnsi="Verdana"/>
          <w:b w:val="1"/>
          <w:bCs w:val="1"/>
          <w:sz w:val="20"/>
          <w:szCs w:val="20"/>
        </w:rPr>
      </w:pPr>
      <w:bookmarkStart w:colFirst="0" w:colLast="0" w:name="_heading=h.1fob9te" w:id="14"/>
      <w:bookmarkEnd w:id="14"/>
      <w:r w:rsidDel="00000000" w:rsidR="00000000" w:rsidRPr="00000000">
        <w:rPr>
          <w:rFonts w:ascii="Verdana" w:cs="Verdana" w:eastAsia="Verdana" w:hAnsi="Verdana"/>
          <w:b w:val="1"/>
          <w:bCs w:val="1"/>
          <w:sz w:val="20"/>
          <w:szCs w:val="20"/>
          <w:rtl w:val="0"/>
        </w:rPr>
        <w:t xml:space="preserve">2.5. DOMICILIO CONTRACTUAL.</w:t>
      </w:r>
      <w:r w:rsidDel="00000000" w:rsidR="00000000" w:rsidRPr="00000000">
        <w:rPr>
          <w:rFonts w:ascii="Verdana" w:cs="Verdana" w:eastAsia="Verdana" w:hAnsi="Verdana"/>
          <w:i w:val="1"/>
          <w:iCs w:val="1"/>
          <w:sz w:val="20"/>
          <w:szCs w:val="20"/>
          <w:rtl w:val="0"/>
        </w:rPr>
        <w:t xml:space="preserve"> </w:t>
      </w:r>
      <w:r w:rsidDel="00000000" w:rsidR="00000000" w:rsidRPr="00000000">
        <w:rPr>
          <w:rFonts w:ascii="Verdana" w:cs="Verdana" w:eastAsia="Verdana" w:hAnsi="Verdana"/>
          <w:sz w:val="20"/>
          <w:szCs w:val="20"/>
          <w:rtl w:val="0"/>
        </w:rPr>
        <w:t xml:space="preserve">El domicilio contractual del presente convenio será la DIRECCIÓN TERRITORIAL PACÍFICO de PARQUES NACIONALES NATURALES DE COLOMBIA, ubicada en la Carrera 117 # 16 B-00 Calle Vilache 09 Parcelaciones de Pance- Municipio de Santiago de Cali.</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D2">
      <w:pPr>
        <w:jc w:val="both"/>
        <w:rPr>
          <w:rFonts w:ascii="Verdana" w:cs="Verdana" w:eastAsia="Verdana" w:hAnsi="Verdana"/>
          <w:sz w:val="18"/>
          <w:szCs w:val="18"/>
        </w:rPr>
      </w:pPr>
      <w:r w:rsidDel="00000000" w:rsidR="00000000" w:rsidRPr="00000000">
        <w:rPr>
          <w:rFonts w:ascii="Verdana" w:cs="Verdana" w:eastAsia="Verdana" w:hAnsi="Verdana"/>
          <w:b w:val="1"/>
          <w:bCs w:val="1"/>
          <w:sz w:val="20"/>
          <w:szCs w:val="20"/>
          <w:rtl w:val="0"/>
        </w:rPr>
        <w:t xml:space="preserve">2.6. PLAZO DE EJECUCIÓN. </w:t>
      </w:r>
      <w:r w:rsidDel="00000000" w:rsidR="00000000" w:rsidRPr="00000000">
        <w:rPr>
          <w:rFonts w:ascii="Verdana" w:cs="Verdana" w:eastAsia="Verdana" w:hAnsi="Verdana"/>
          <w:sz w:val="20"/>
          <w:szCs w:val="20"/>
          <w:rtl w:val="0"/>
        </w:rPr>
        <w:t xml:space="preserve">El plazo de ejecución del convenio será hasta el </w:t>
      </w:r>
      <w:r w:rsidDel="00000000" w:rsidR="00000000" w:rsidRPr="00000000">
        <w:rPr>
          <w:rFonts w:ascii="Verdana" w:cs="Verdana" w:eastAsia="Verdana" w:hAnsi="Verdana"/>
          <w:b w:val="1"/>
          <w:bCs w:val="1"/>
          <w:sz w:val="20"/>
          <w:szCs w:val="20"/>
          <w:rtl w:val="0"/>
        </w:rPr>
        <w:t xml:space="preserve">20 de diciembre de 2026</w:t>
      </w:r>
      <w:r w:rsidDel="00000000" w:rsidR="00000000" w:rsidRPr="00000000">
        <w:rPr>
          <w:rFonts w:ascii="Verdana" w:cs="Verdana" w:eastAsia="Verdana" w:hAnsi="Verdana"/>
          <w:sz w:val="20"/>
          <w:szCs w:val="20"/>
          <w:rtl w:val="0"/>
        </w:rPr>
        <w:t xml:space="preserve">, término que se contará a partir del cumplimiento de los requisitos de perfeccionamiento y ejecución según lo contemplado en el artículo 41 de la ley 80 de 1993 y el artículo 23 de la ley 1150 de 2007, y aprobación del inicio a través de la plataforma Secop II.</w:t>
      </w: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0D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4">
      <w:pPr>
        <w:jc w:val="both"/>
        <w:rPr>
          <w:rFonts w:ascii="Verdana" w:cs="Verdana" w:eastAsia="Verdana" w:hAnsi="Verdana"/>
          <w:sz w:val="18"/>
          <w:szCs w:val="18"/>
        </w:rPr>
      </w:pPr>
      <w:r w:rsidDel="00000000" w:rsidR="00000000" w:rsidRPr="00000000">
        <w:rPr>
          <w:rFonts w:ascii="Verdana" w:cs="Verdana" w:eastAsia="Verdana" w:hAnsi="Verdana"/>
          <w:sz w:val="20"/>
          <w:szCs w:val="20"/>
          <w:rtl w:val="0"/>
        </w:rPr>
        <w:t xml:space="preserve">En todo caso, los recursos en efectivo que aporte al Convenio Parques Nacionales Naturales de Colombia del presupuesto del año 2026, deberán ser ejecutados en la presente vigencia.</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jc w:val="both"/>
        <w:rPr>
          <w:rFonts w:ascii="Verdana" w:cs="Verdana" w:eastAsia="Verdana" w:hAnsi="Verdana"/>
          <w:i w:val="1"/>
          <w:iCs w:val="1"/>
          <w:sz w:val="20"/>
          <w:szCs w:val="20"/>
        </w:rPr>
      </w:pPr>
      <w:r w:rsidDel="00000000" w:rsidR="00000000" w:rsidRPr="00000000">
        <w:rPr>
          <w:rtl w:val="0"/>
        </w:rPr>
      </w:r>
    </w:p>
    <w:p w:rsidR="00000000" w:rsidDel="00000000" w:rsidP="00000000" w:rsidRDefault="00000000" w:rsidRPr="00000000" w14:paraId="000000D6">
      <w:pPr>
        <w:numPr>
          <w:ilvl w:val="1"/>
          <w:numId w:val="13"/>
        </w:numPr>
        <w:pBdr>
          <w:top w:space="0" w:sz="0" w:val="nil"/>
          <w:left w:space="0" w:sz="0" w:val="nil"/>
          <w:bottom w:space="0" w:sz="0" w:val="nil"/>
          <w:right w:space="0" w:sz="0" w:val="nil"/>
          <w:between w:space="0" w:sz="0" w:val="nil"/>
        </w:pBdr>
        <w:tabs>
          <w:tab w:val="left" w:leader="none" w:pos="-5.999999999999872"/>
        </w:tabs>
        <w:ind w:left="0" w:firstLine="0"/>
        <w:jc w:val="both"/>
        <w:rPr>
          <w:rFonts w:ascii="Verdana" w:cs="Verdana" w:eastAsia="Verdana" w:hAnsi="Verdana"/>
          <w:sz w:val="20"/>
          <w:szCs w:val="20"/>
        </w:rPr>
      </w:pPr>
      <w:bookmarkStart w:colFirst="0" w:colLast="0" w:name="_heading=h.3znysh7" w:id="15"/>
      <w:bookmarkEnd w:id="15"/>
      <w:r w:rsidDel="00000000" w:rsidR="00000000" w:rsidRPr="00000000">
        <w:rPr>
          <w:rFonts w:ascii="Verdana" w:cs="Verdana" w:eastAsia="Verdana" w:hAnsi="Verdana"/>
          <w:b w:val="1"/>
          <w:bCs w:val="1"/>
          <w:sz w:val="20"/>
          <w:szCs w:val="20"/>
          <w:rtl w:val="0"/>
        </w:rPr>
        <w:t xml:space="preserve">LUGAR DE LA EJECUCIÓN:</w:t>
      </w:r>
      <w:r w:rsidDel="00000000" w:rsidR="00000000" w:rsidRPr="00000000">
        <w:rPr>
          <w:rFonts w:ascii="Verdana" w:cs="Verdana" w:eastAsia="Verdana" w:hAnsi="Verdana"/>
          <w:sz w:val="20"/>
          <w:szCs w:val="20"/>
          <w:rtl w:val="0"/>
        </w:rPr>
        <w:t xml:space="preserve"> El lugar de ejecución del presente convenio será en el Parque Nacional Natural Farallones de Cali, en donde se encuentra ubicado el Consejo Comunitario de la comunidad Negra de la Vereda Agua Clara, pertenecientes a la zona con influencia del Parque Nacional Natural Farallones de Cali y el Distrito de Buenaventura.</w:t>
      </w:r>
      <w:r w:rsidDel="00000000" w:rsidR="00000000" w:rsidRPr="00000000">
        <w:rPr>
          <w:rtl w:val="0"/>
        </w:rPr>
      </w:r>
    </w:p>
    <w:p w:rsidR="00000000" w:rsidDel="00000000" w:rsidP="00000000" w:rsidRDefault="00000000" w:rsidRPr="00000000" w14:paraId="000000D7">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D8">
      <w:pPr>
        <w:numPr>
          <w:ilvl w:val="1"/>
          <w:numId w:val="13"/>
        </w:numPr>
        <w:pBdr>
          <w:top w:space="0" w:sz="0" w:val="nil"/>
          <w:left w:space="0" w:sz="0" w:val="nil"/>
          <w:bottom w:space="0" w:sz="0" w:val="nil"/>
          <w:right w:space="0" w:sz="0" w:val="nil"/>
          <w:between w:space="0" w:sz="0" w:val="nil"/>
        </w:pBdr>
        <w:ind w:left="360" w:hanging="360"/>
        <w:jc w:val="both"/>
        <w:rPr>
          <w:rFonts w:ascii="Verdana" w:cs="Verdana" w:eastAsia="Verdana" w:hAnsi="Verdana"/>
          <w:sz w:val="20"/>
          <w:szCs w:val="20"/>
        </w:rPr>
      </w:pPr>
      <w:bookmarkStart w:colFirst="0" w:colLast="0" w:name="_heading=h.2et92p0" w:id="16"/>
      <w:bookmarkEnd w:id="16"/>
      <w:r w:rsidDel="00000000" w:rsidR="00000000" w:rsidRPr="00000000">
        <w:rPr>
          <w:rFonts w:ascii="Verdana" w:cs="Verdana" w:eastAsia="Verdana" w:hAnsi="Verdana"/>
          <w:b w:val="1"/>
          <w:bCs w:val="1"/>
          <w:sz w:val="20"/>
          <w:szCs w:val="20"/>
          <w:rtl w:val="0"/>
        </w:rPr>
        <w:t xml:space="preserve">. SUPERVISIÓN Y CONTROL DEL CONVENIO </w:t>
      </w:r>
      <w:r w:rsidDel="00000000" w:rsidR="00000000" w:rsidRPr="00000000">
        <w:rPr>
          <w:rtl w:val="0"/>
        </w:rPr>
      </w:r>
    </w:p>
    <w:p w:rsidR="00000000" w:rsidDel="00000000" w:rsidP="00000000" w:rsidRDefault="00000000" w:rsidRPr="00000000" w14:paraId="000000D9">
      <w:pPr>
        <w:tabs>
          <w:tab w:val="left" w:leader="none" w:pos="0"/>
        </w:tabs>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DA">
      <w:pPr>
        <w:tabs>
          <w:tab w:val="left" w:leader="none" w:pos="0"/>
        </w:tabs>
        <w:jc w:val="both"/>
        <w:rPr>
          <w:rFonts w:ascii="Verdana" w:cs="Verdana" w:eastAsia="Verdana" w:hAnsi="Verdana"/>
          <w:sz w:val="20"/>
          <w:szCs w:val="20"/>
        </w:rPr>
      </w:pPr>
      <w:bookmarkStart w:colFirst="0" w:colLast="0" w:name="_heading=h.x2xlun31ruoh" w:id="17"/>
      <w:bookmarkEnd w:id="17"/>
      <w:r w:rsidDel="00000000" w:rsidR="00000000" w:rsidRPr="00000000">
        <w:rPr>
          <w:rFonts w:ascii="Verdana" w:cs="Verdana" w:eastAsia="Verdana" w:hAnsi="Verdana"/>
          <w:sz w:val="20"/>
          <w:szCs w:val="20"/>
          <w:rtl w:val="0"/>
        </w:rPr>
        <w:t xml:space="preserve">La Supervisión, control y evaluación del desarrollo y ejecución de las actividades contempladas en el Convenio, serán ejercidas por el </w:t>
      </w:r>
      <w:r w:rsidDel="00000000" w:rsidR="00000000" w:rsidRPr="00000000">
        <w:rPr>
          <w:rFonts w:ascii="Verdana" w:cs="Verdana" w:eastAsia="Verdana" w:hAnsi="Verdana"/>
          <w:b w:val="1"/>
          <w:bCs w:val="1"/>
          <w:sz w:val="20"/>
          <w:szCs w:val="20"/>
          <w:rtl w:val="0"/>
        </w:rPr>
        <w:t xml:space="preserve">JEFE DE ÁREA PROTEGIDA DEL PARQUE NACIONAL NATURAL FARALLONES DE CALI</w:t>
      </w:r>
      <w:r w:rsidDel="00000000" w:rsidR="00000000" w:rsidRPr="00000000">
        <w:rPr>
          <w:rFonts w:ascii="Verdana" w:cs="Verdana" w:eastAsia="Verdana" w:hAnsi="Verdana"/>
          <w:sz w:val="20"/>
          <w:szCs w:val="20"/>
          <w:rtl w:val="0"/>
        </w:rPr>
        <w:t xml:space="preserve"> o por quien designe la Ordenadora del Gasto; por parte del Consejo Comunitario de la comunidad Negra de la Vereda Agua Clara será realizada por quien se designe por escrito, lo cual debe ser informado a Parques Nacionales una vez perfeccionado el Convenio.</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0"/>
        </w:tabs>
        <w:ind w:left="36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DC">
      <w:pPr>
        <w:tabs>
          <w:tab w:val="left" w:leader="none" w:pos="0"/>
        </w:tabs>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Los Supervisores deberán cumplir sus funciones de acuerdo con lo establecido en la Ley o manuales de supervisión establecidos por las entidades para tal efecto:</w:t>
      </w:r>
    </w:p>
    <w:p w:rsidR="00000000" w:rsidDel="00000000" w:rsidP="00000000" w:rsidRDefault="00000000" w:rsidRPr="00000000" w14:paraId="000000DD">
      <w:pPr>
        <w:tabs>
          <w:tab w:val="left" w:leader="none" w:pos="0"/>
        </w:tabs>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DE">
      <w:pPr>
        <w:numPr>
          <w:ilvl w:val="0"/>
          <w:numId w:val="1"/>
        </w:numPr>
        <w:pBdr>
          <w:top w:space="0" w:sz="0" w:val="nil"/>
          <w:left w:space="0" w:sz="0" w:val="nil"/>
          <w:bottom w:space="0" w:sz="0" w:val="nil"/>
          <w:right w:space="0" w:sz="0" w:val="nil"/>
          <w:between w:space="0" w:sz="0" w:val="nil"/>
        </w:pBdr>
        <w:ind w:left="1080" w:hanging="360"/>
        <w:jc w:val="both"/>
        <w:rPr>
          <w:rFonts w:ascii="Verdana" w:cs="Verdana" w:eastAsia="Verdana" w:hAnsi="Verdana"/>
          <w:sz w:val="20"/>
          <w:szCs w:val="20"/>
        </w:rPr>
      </w:pPr>
      <w:bookmarkStart w:colFirst="0" w:colLast="0" w:name="_heading=h.ub2eb4xupsaz" w:id="18"/>
      <w:bookmarkEnd w:id="18"/>
      <w:r w:rsidDel="00000000" w:rsidR="00000000" w:rsidRPr="00000000">
        <w:rPr>
          <w:rFonts w:ascii="Verdana" w:cs="Verdana" w:eastAsia="Verdana" w:hAnsi="Verdana"/>
          <w:sz w:val="20"/>
          <w:szCs w:val="20"/>
          <w:rtl w:val="0"/>
        </w:rPr>
        <w:t xml:space="preserve">Vigilar y controlar el cumplimiento de las obligaciones a cargo de las partes. </w:t>
      </w:r>
    </w:p>
    <w:p w:rsidR="00000000" w:rsidDel="00000000" w:rsidP="00000000" w:rsidRDefault="00000000" w:rsidRPr="00000000" w14:paraId="000000DF">
      <w:pPr>
        <w:numPr>
          <w:ilvl w:val="0"/>
          <w:numId w:val="1"/>
        </w:numPr>
        <w:pBdr>
          <w:top w:space="0" w:sz="0" w:val="nil"/>
          <w:left w:space="0" w:sz="0" w:val="nil"/>
          <w:bottom w:space="0" w:sz="0" w:val="nil"/>
          <w:right w:space="0" w:sz="0" w:val="nil"/>
          <w:between w:space="0" w:sz="0" w:val="nil"/>
        </w:pBdr>
        <w:ind w:left="108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Realizar revisiones periódicas sobre las actividades adelantadas con el objeto de verificar que se cumpla el objeto convenido.</w:t>
      </w:r>
    </w:p>
    <w:p w:rsidR="00000000" w:rsidDel="00000000" w:rsidP="00000000" w:rsidRDefault="00000000" w:rsidRPr="00000000" w14:paraId="000000E0">
      <w:pPr>
        <w:numPr>
          <w:ilvl w:val="0"/>
          <w:numId w:val="1"/>
        </w:numPr>
        <w:pBdr>
          <w:top w:space="0" w:sz="0" w:val="nil"/>
          <w:left w:space="0" w:sz="0" w:val="nil"/>
          <w:bottom w:space="0" w:sz="0" w:val="nil"/>
          <w:right w:space="0" w:sz="0" w:val="nil"/>
          <w:between w:space="0" w:sz="0" w:val="nil"/>
        </w:pBdr>
        <w:ind w:left="108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Concertar los ajustes y modificaciones que fueren necesarias.</w:t>
      </w:r>
    </w:p>
    <w:p w:rsidR="00000000" w:rsidDel="00000000" w:rsidP="00000000" w:rsidRDefault="00000000" w:rsidRPr="00000000" w14:paraId="000000E1">
      <w:pPr>
        <w:numPr>
          <w:ilvl w:val="0"/>
          <w:numId w:val="1"/>
        </w:numPr>
        <w:pBdr>
          <w:top w:space="0" w:sz="0" w:val="nil"/>
          <w:left w:space="0" w:sz="0" w:val="nil"/>
          <w:bottom w:space="0" w:sz="0" w:val="nil"/>
          <w:right w:space="0" w:sz="0" w:val="nil"/>
          <w:between w:space="0" w:sz="0" w:val="nil"/>
        </w:pBdr>
        <w:ind w:left="108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Certificar el cumplimiento del objeto del convenio, dentro de las condiciones pactadas y la correcta ejecución de este. </w:t>
      </w:r>
    </w:p>
    <w:p w:rsidR="00000000" w:rsidDel="00000000" w:rsidP="00000000" w:rsidRDefault="00000000" w:rsidRPr="00000000" w14:paraId="000000E2">
      <w:pPr>
        <w:numPr>
          <w:ilvl w:val="0"/>
          <w:numId w:val="1"/>
        </w:numPr>
        <w:pBdr>
          <w:top w:space="0" w:sz="0" w:val="nil"/>
          <w:left w:space="0" w:sz="0" w:val="nil"/>
          <w:bottom w:space="0" w:sz="0" w:val="nil"/>
          <w:right w:space="0" w:sz="0" w:val="nil"/>
          <w:between w:space="0" w:sz="0" w:val="nil"/>
        </w:pBdr>
        <w:ind w:left="108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Vigilar y controlar el cumplimiento de las obligaciones a cargo de las partes. </w:t>
      </w:r>
    </w:p>
    <w:p w:rsidR="00000000" w:rsidDel="00000000" w:rsidP="00000000" w:rsidRDefault="00000000" w:rsidRPr="00000000" w14:paraId="000000E3">
      <w:pPr>
        <w:numPr>
          <w:ilvl w:val="0"/>
          <w:numId w:val="1"/>
        </w:numPr>
        <w:pBdr>
          <w:top w:space="0" w:sz="0" w:val="nil"/>
          <w:left w:space="0" w:sz="0" w:val="nil"/>
          <w:bottom w:space="0" w:sz="0" w:val="nil"/>
          <w:right w:space="0" w:sz="0" w:val="nil"/>
          <w:between w:space="0" w:sz="0" w:val="nil"/>
        </w:pBdr>
        <w:ind w:left="108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Presentar informes de las actividades desarrolladas en el marco del convenio.</w:t>
      </w:r>
    </w:p>
    <w:p w:rsidR="00000000" w:rsidDel="00000000" w:rsidP="00000000" w:rsidRDefault="00000000" w:rsidRPr="00000000" w14:paraId="000000E4">
      <w:pPr>
        <w:numPr>
          <w:ilvl w:val="0"/>
          <w:numId w:val="1"/>
        </w:numPr>
        <w:pBdr>
          <w:top w:space="0" w:sz="0" w:val="nil"/>
          <w:left w:space="0" w:sz="0" w:val="nil"/>
          <w:bottom w:space="0" w:sz="0" w:val="nil"/>
          <w:right w:space="0" w:sz="0" w:val="nil"/>
          <w:between w:space="0" w:sz="0" w:val="nil"/>
        </w:pBdr>
        <w:ind w:left="108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Solicitar las modificaciones y prórrogas del presente convenio, cuando haya lugar siempre teniendo en cuenta los plazos establecidos por este convenio.</w:t>
      </w:r>
    </w:p>
    <w:p w:rsidR="00000000" w:rsidDel="00000000" w:rsidP="00000000" w:rsidRDefault="00000000" w:rsidRPr="00000000" w14:paraId="000000E5">
      <w:pPr>
        <w:numPr>
          <w:ilvl w:val="0"/>
          <w:numId w:val="1"/>
        </w:numPr>
        <w:pBdr>
          <w:top w:space="0" w:sz="0" w:val="nil"/>
          <w:left w:space="0" w:sz="0" w:val="nil"/>
          <w:bottom w:space="0" w:sz="0" w:val="nil"/>
          <w:right w:space="0" w:sz="0" w:val="nil"/>
          <w:between w:space="0" w:sz="0" w:val="nil"/>
        </w:pBdr>
        <w:ind w:left="108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Supervisor por parte de Parques Nacionales Naturales de Colombia deberá cargar al SECOP II los informes de seguimiento que realice. </w:t>
      </w:r>
    </w:p>
    <w:p w:rsidR="00000000" w:rsidDel="00000000" w:rsidP="00000000" w:rsidRDefault="00000000" w:rsidRPr="00000000" w14:paraId="000000E6">
      <w:pPr>
        <w:numPr>
          <w:ilvl w:val="0"/>
          <w:numId w:val="1"/>
        </w:numPr>
        <w:pBdr>
          <w:top w:space="0" w:sz="0" w:val="nil"/>
          <w:left w:space="0" w:sz="0" w:val="nil"/>
          <w:bottom w:space="0" w:sz="0" w:val="nil"/>
          <w:right w:space="0" w:sz="0" w:val="nil"/>
          <w:between w:space="0" w:sz="0" w:val="nil"/>
        </w:pBdr>
        <w:ind w:left="108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Elaborar la Certificación de cumplimiento de manera previa a cada desembolso.</w:t>
      </w:r>
    </w:p>
    <w:p w:rsidR="00000000" w:rsidDel="00000000" w:rsidP="00000000" w:rsidRDefault="00000000" w:rsidRPr="00000000" w14:paraId="000000E7">
      <w:pPr>
        <w:numPr>
          <w:ilvl w:val="0"/>
          <w:numId w:val="1"/>
        </w:numPr>
        <w:pBdr>
          <w:top w:space="0" w:sz="0" w:val="nil"/>
          <w:left w:space="0" w:sz="0" w:val="nil"/>
          <w:bottom w:space="0" w:sz="0" w:val="nil"/>
          <w:right w:space="0" w:sz="0" w:val="nil"/>
          <w:between w:space="0" w:sz="0" w:val="nil"/>
        </w:pBdr>
        <w:ind w:left="108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Elaborar el informe final de supervisión.</w:t>
      </w:r>
    </w:p>
    <w:p w:rsidR="00000000" w:rsidDel="00000000" w:rsidP="00000000" w:rsidRDefault="00000000" w:rsidRPr="00000000" w14:paraId="000000E8">
      <w:pPr>
        <w:numPr>
          <w:ilvl w:val="0"/>
          <w:numId w:val="1"/>
        </w:numPr>
        <w:pBdr>
          <w:top w:space="0" w:sz="0" w:val="nil"/>
          <w:left w:space="0" w:sz="0" w:val="nil"/>
          <w:bottom w:space="0" w:sz="0" w:val="nil"/>
          <w:right w:space="0" w:sz="0" w:val="nil"/>
          <w:between w:space="0" w:sz="0" w:val="nil"/>
        </w:pBdr>
        <w:ind w:left="108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Proyectar y elaborar la respectiva acta de liquidación y someterla a la aprobación de las partes.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jc w:val="both"/>
        <w:rPr>
          <w:rFonts w:ascii="Verdana" w:cs="Verdana" w:eastAsia="Verdana" w:hAnsi="Verdana"/>
          <w:sz w:val="20"/>
          <w:szCs w:val="20"/>
        </w:rPr>
      </w:pPr>
      <w:bookmarkStart w:colFirst="0" w:colLast="0" w:name="_heading=h.igrrqsym6eyp" w:id="19"/>
      <w:bookmarkEnd w:id="19"/>
      <w:r w:rsidDel="00000000" w:rsidR="00000000" w:rsidRPr="00000000">
        <w:rPr>
          <w:rFonts w:ascii="Verdana" w:cs="Verdana" w:eastAsia="Verdana" w:hAnsi="Verdana"/>
          <w:sz w:val="20"/>
          <w:szCs w:val="20"/>
          <w:rtl w:val="0"/>
        </w:rPr>
        <w:t xml:space="preserve">El supervisor de PARQUES NACIONALES deberá remitir al Grupo de Contratos de la entidad, copias de las actas de las reuniones de seguimiento que se realicen; y cumplir con las funciones establecidas en el Manual de supervisión de convenios vigente. </w:t>
      </w:r>
    </w:p>
    <w:p w:rsidR="00000000" w:rsidDel="00000000" w:rsidP="00000000" w:rsidRDefault="00000000" w:rsidRPr="00000000" w14:paraId="000000EB">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el evento de cambio de supervisión, no se requiere modificar el convenio y la designación se hará mediante comunicación escrita. Lo anterior aplica para cada una de las partes.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EE">
      <w:pPr>
        <w:pStyle w:val="Heading2"/>
        <w:numPr>
          <w:ilvl w:val="1"/>
          <w:numId w:val="13"/>
        </w:numPr>
        <w:ind w:left="360" w:hanging="360"/>
        <w:rPr>
          <w:rFonts w:ascii="Verdana" w:cs="Verdana" w:eastAsia="Verdana" w:hAnsi="Verdana"/>
          <w:sz w:val="20"/>
          <w:szCs w:val="20"/>
        </w:rPr>
      </w:pPr>
      <w:bookmarkStart w:colFirst="0" w:colLast="0" w:name="_heading=h.tyjcwt" w:id="20"/>
      <w:bookmarkEnd w:id="20"/>
      <w:r w:rsidDel="00000000" w:rsidR="00000000" w:rsidRPr="00000000">
        <w:rPr>
          <w:rFonts w:ascii="Verdana" w:cs="Verdana" w:eastAsia="Verdana" w:hAnsi="Verdana"/>
          <w:sz w:val="20"/>
          <w:szCs w:val="20"/>
          <w:rtl w:val="0"/>
        </w:rPr>
        <w:t xml:space="preserve"> CESIÓN</w:t>
      </w:r>
    </w:p>
    <w:p w:rsidR="00000000" w:rsidDel="00000000" w:rsidP="00000000" w:rsidRDefault="00000000" w:rsidRPr="00000000" w14:paraId="000000EF">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F0">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Las partes no podrán ceder total ni parcialmente el convenio, sin el consentimiento previo, expreso y escrito de la otra parte.  </w:t>
      </w:r>
    </w:p>
    <w:p w:rsidR="00000000" w:rsidDel="00000000" w:rsidP="00000000" w:rsidRDefault="00000000" w:rsidRPr="00000000" w14:paraId="000000F1">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F2">
      <w:pPr>
        <w:pStyle w:val="Heading2"/>
        <w:numPr>
          <w:ilvl w:val="1"/>
          <w:numId w:val="13"/>
        </w:numPr>
        <w:ind w:left="360" w:hanging="360"/>
        <w:jc w:val="left"/>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VINCULACIÓN LABORAL Y AUSENCIA DE SOLIDARIDAD</w:t>
      </w:r>
    </w:p>
    <w:p w:rsidR="00000000" w:rsidDel="00000000" w:rsidP="00000000" w:rsidRDefault="00000000" w:rsidRPr="00000000" w14:paraId="000000F3">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F4">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Las partes manifiestan de forma expresa, la inexistencia de la Relación Laboral derivada de la ejecución del convenio, toda vez que cada una de las mismas ejecutará el Objeto del convenio con total autonomía técnica, financiera y estructural y el cumplimiento de las obligaciones surgidas del convenio NO GENERA RELACIÓN LABORAL entre las partes, ni respecto del personal que cada parte disponga para la ejecución del convenio. Por tanto, los pagos, reclamaciones judiciales y extrajudiciales que por estos conceptos se causen, excluyen entre sí la solidaridad de que trata la Ley Laboral.</w:t>
      </w:r>
    </w:p>
    <w:p w:rsidR="00000000" w:rsidDel="00000000" w:rsidP="00000000" w:rsidRDefault="00000000" w:rsidRPr="00000000" w14:paraId="000000F5">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F6">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virtud del convenio, no existirá régimen de solidaridad entre las partes, pues cada una responderá por las obligaciones que específicamente asume en virtud de este. </w:t>
      </w:r>
    </w:p>
    <w:p w:rsidR="00000000" w:rsidDel="00000000" w:rsidP="00000000" w:rsidRDefault="00000000" w:rsidRPr="00000000" w14:paraId="000000F7">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F8">
      <w:pPr>
        <w:numPr>
          <w:ilvl w:val="1"/>
          <w:numId w:val="13"/>
        </w:numPr>
        <w:pBdr>
          <w:top w:space="0" w:sz="0" w:val="nil"/>
          <w:left w:space="0" w:sz="0" w:val="nil"/>
          <w:bottom w:space="0" w:sz="0" w:val="nil"/>
          <w:right w:space="0" w:sz="0" w:val="nil"/>
          <w:between w:space="0" w:sz="0" w:val="nil"/>
        </w:pBdr>
        <w:ind w:left="360" w:hanging="360"/>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INDEMNIDAD</w:t>
      </w:r>
    </w:p>
    <w:p w:rsidR="00000000" w:rsidDel="00000000" w:rsidP="00000000" w:rsidRDefault="00000000" w:rsidRPr="00000000" w14:paraId="000000F9">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FA">
      <w:pPr>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Las partes se obligan a mantener libre a la otra, de cualquier daño o</w:t>
      </w:r>
      <w:r w:rsidDel="00000000" w:rsidR="00000000" w:rsidRPr="00000000">
        <w:rPr>
          <w:rFonts w:ascii="Verdana" w:cs="Verdana" w:eastAsia="Verdana" w:hAnsi="Verdana"/>
          <w:b w:val="1"/>
          <w:bCs w:val="1"/>
          <w:sz w:val="20"/>
          <w:szCs w:val="20"/>
          <w:rtl w:val="0"/>
        </w:rPr>
        <w:t xml:space="preserve"> </w:t>
      </w:r>
      <w:r w:rsidDel="00000000" w:rsidR="00000000" w:rsidRPr="00000000">
        <w:rPr>
          <w:rFonts w:ascii="Verdana" w:cs="Verdana" w:eastAsia="Verdana" w:hAnsi="Verdana"/>
          <w:sz w:val="20"/>
          <w:szCs w:val="20"/>
          <w:rtl w:val="0"/>
        </w:rPr>
        <w:t xml:space="preserve">perjuicio originado en reclamaciones de terceros y que se deriven de sus</w:t>
      </w:r>
      <w:r w:rsidDel="00000000" w:rsidR="00000000" w:rsidRPr="00000000">
        <w:rPr>
          <w:rFonts w:ascii="Verdana" w:cs="Verdana" w:eastAsia="Verdana" w:hAnsi="Verdana"/>
          <w:b w:val="1"/>
          <w:bCs w:val="1"/>
          <w:sz w:val="20"/>
          <w:szCs w:val="20"/>
          <w:rtl w:val="0"/>
        </w:rPr>
        <w:t xml:space="preserve"> </w:t>
      </w:r>
      <w:r w:rsidDel="00000000" w:rsidR="00000000" w:rsidRPr="00000000">
        <w:rPr>
          <w:rFonts w:ascii="Verdana" w:cs="Verdana" w:eastAsia="Verdana" w:hAnsi="Verdana"/>
          <w:sz w:val="20"/>
          <w:szCs w:val="20"/>
          <w:rtl w:val="0"/>
        </w:rPr>
        <w:t xml:space="preserve">actuaciones o de las de sus subcontratistas o dependientes en la ejecución del</w:t>
      </w:r>
      <w:r w:rsidDel="00000000" w:rsidR="00000000" w:rsidRPr="00000000">
        <w:rPr>
          <w:rFonts w:ascii="Verdana" w:cs="Verdana" w:eastAsia="Verdana" w:hAnsi="Verdana"/>
          <w:b w:val="1"/>
          <w:bCs w:val="1"/>
          <w:sz w:val="20"/>
          <w:szCs w:val="20"/>
          <w:rtl w:val="0"/>
        </w:rPr>
        <w:t xml:space="preserve"> </w:t>
      </w:r>
      <w:r w:rsidDel="00000000" w:rsidR="00000000" w:rsidRPr="00000000">
        <w:rPr>
          <w:rFonts w:ascii="Verdana" w:cs="Verdana" w:eastAsia="Verdana" w:hAnsi="Verdana"/>
          <w:sz w:val="20"/>
          <w:szCs w:val="20"/>
          <w:rtl w:val="0"/>
        </w:rPr>
        <w:t xml:space="preserve">presente convenio y sus actas de trabajo</w:t>
      </w:r>
      <w:r w:rsidDel="00000000" w:rsidR="00000000" w:rsidRPr="00000000">
        <w:rPr>
          <w:rFonts w:ascii="Verdana" w:cs="Verdana" w:eastAsia="Verdana" w:hAnsi="Verdana"/>
          <w:b w:val="1"/>
          <w:bCs w:val="1"/>
          <w:sz w:val="20"/>
          <w:szCs w:val="20"/>
          <w:rtl w:val="0"/>
        </w:rPr>
        <w:t xml:space="preserve">.</w:t>
      </w:r>
    </w:p>
    <w:p w:rsidR="00000000" w:rsidDel="00000000" w:rsidP="00000000" w:rsidRDefault="00000000" w:rsidRPr="00000000" w14:paraId="000000FB">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FC">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2.12 INHABILIDADES E INCOMPATIBILIDADES.</w:t>
      </w:r>
    </w:p>
    <w:p w:rsidR="00000000" w:rsidDel="00000000" w:rsidP="00000000" w:rsidRDefault="00000000" w:rsidRPr="00000000" w14:paraId="000000FD">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FE">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Las partes manifiestan bajo la gravedad del juramento, que no se encuentran incursas en las inhabilidades e incompatibilidades establecidas en la Constitución Política y en la ley para la celebración del presente Convenio.</w:t>
      </w:r>
    </w:p>
    <w:p w:rsidR="00000000" w:rsidDel="00000000" w:rsidP="00000000" w:rsidRDefault="00000000" w:rsidRPr="00000000" w14:paraId="000000FF">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00">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2.13 DERECHOS DE AUTOR Y PROPIEDAD INTELECTUAL</w:t>
      </w:r>
    </w:p>
    <w:p w:rsidR="00000000" w:rsidDel="00000000" w:rsidP="00000000" w:rsidRDefault="00000000" w:rsidRPr="00000000" w14:paraId="00000101">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102">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 acuerdo con la Ley 23 de 1982, y la ley 44 de 1993, la información objeto del convenio goza de protección legal y son las partes intervinientes las únicas titulares de los Derechos de Autor sobre los resultados del convenio, a quienes se les atribuyen los derechos morales y patrimoniales, sin perjuicio de lo anterior, los resultados podrán ser difundidos por cualquiera de las partes, dando los créditos correspondientes. Toda publicación o producto del convenio deberá registrar la participación de las instituciones firmantes y dar crédito a los autores, de acuerdo con la legislación vigente sobre la materia. Los derechos patrimoniales de autor derivados del desarrollo del presente convenio serán compartidos entre Parques Nacionales Naturales de Colombia y el Consejo Comunitario de la comunidad Negra de la Vereda Agua Clara.</w:t>
      </w:r>
    </w:p>
    <w:p w:rsidR="00000000" w:rsidDel="00000000" w:rsidP="00000000" w:rsidRDefault="00000000" w:rsidRPr="00000000" w14:paraId="00000103">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04">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 obstante, ninguna de las partes podrá hacer uso de las obras que de la ejecución del convenio se deriven, sin previa notificación y autorización de la otra parte, conservando los autores los derechos morales sobre su trabajo. Todo documento que se produzca deberá llevar la anotación de ser propiedad de las partes. </w:t>
      </w:r>
    </w:p>
    <w:p w:rsidR="00000000" w:rsidDel="00000000" w:rsidP="00000000" w:rsidRDefault="00000000" w:rsidRPr="00000000" w14:paraId="00000105">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06">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Los documentos que surjan en desarrollo del presente convenio serán de propiedad de las partes quienes los podrán compartir con otras entidades, previa solicitud indicando la finalidad de su uso y previa autorización expresa y escrita de PARQUES y el Consejo Comunitario de la comunidad Negra de la Vereda Agua Clara.</w:t>
      </w:r>
    </w:p>
    <w:p w:rsidR="00000000" w:rsidDel="00000000" w:rsidP="00000000" w:rsidRDefault="00000000" w:rsidRPr="00000000" w14:paraId="00000107">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08">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Los acuerdos sobre autoría se regirán por las normas Comunitarias y Nacionales vigentes, en especial la decisión 351 de la Junta del Acuerdo de Cartagena, las Leyes 23 de 1982 y 44 de 1993 y las normas que las sustituyan, reglamenten o complementen. Los derechos morales del autor pertenecerán de manera perpetua, inalienable e irrenunciable al investigador que cree la obra, con las limitaciones y excepciones que las normas vigentes sobre la materia impongan. Los derechos patrimoniales de la obra (libros, folletos, documentos, informes, entre otros), pertenecerán exclusivamente a ambas partes, incluyéndose todos los insumos y resultados del trabajo acordado. </w:t>
      </w:r>
    </w:p>
    <w:p w:rsidR="00000000" w:rsidDel="00000000" w:rsidP="00000000" w:rsidRDefault="00000000" w:rsidRPr="00000000" w14:paraId="00000109">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0A">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Las partes serán responsables del uso de sus propias marcas, derechos de propiedad intelectual y logos. La forma y contenido de todo el material de difusión y/o publicidad derivada de este Convenio, deberá ser revisado y aprobado por las partes en el respectivo Comité, considerando para ello un tiempo razonable y respecto de este se aplicarán las normas que rigen en materia de propiedad intelectual y, en todo caso, deberán darse los créditos correspondientes a las partes.</w:t>
      </w:r>
    </w:p>
    <w:p w:rsidR="00000000" w:rsidDel="00000000" w:rsidP="00000000" w:rsidRDefault="00000000" w:rsidRPr="00000000" w14:paraId="0000010B">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0C">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2.14 CONFIDENCIALIDAD </w:t>
      </w:r>
    </w:p>
    <w:p w:rsidR="00000000" w:rsidDel="00000000" w:rsidP="00000000" w:rsidRDefault="00000000" w:rsidRPr="00000000" w14:paraId="0000010D">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10E">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Para efectos de este Convenio se tendrá como Información Confidencial: cualquier información y/o datos intercambiados entre las partes, elaborados o a los que hayan tenido acceso las partes por cualquier medio y/o circunstancia durante la ejecución del presente Convenio, sea de manera escrita u oral, relacionada con la identidad, origen o en general todo conocimiento sobre las circunstancias, los beneficiarios de los proyectos del programa, sus familias y procedencia; información periodística, técnica, financiera, estratégica, y cualquier información relacionada con las operaciones de proyectos y de programas, sus operadores y contratistas, y/o cualquier información relacionada con la estructura organizacional de éstos y/o de las partes. En virtud de lo anterior, las partes se obligan:</w:t>
      </w:r>
    </w:p>
    <w:p w:rsidR="00000000" w:rsidDel="00000000" w:rsidP="00000000" w:rsidRDefault="00000000" w:rsidRPr="00000000" w14:paraId="0000010F">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10">
      <w:pPr>
        <w:ind w:left="72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 Guardar absoluta confidencialidad y reserva en relación con la totalidad de la Información Confidencial, de tal forma que no sea conocida por terceros.</w:t>
      </w:r>
    </w:p>
    <w:p w:rsidR="00000000" w:rsidDel="00000000" w:rsidP="00000000" w:rsidRDefault="00000000" w:rsidRPr="00000000" w14:paraId="00000111">
      <w:pPr>
        <w:ind w:left="72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b) No utilizar la Información Confidencial en forma alguna, directamente o a través de terceros, en asuntos o actividades de cualquier tipo, distintas a aquellas acordadas y/o previamente autorizadas por las partes.</w:t>
      </w:r>
    </w:p>
    <w:p w:rsidR="00000000" w:rsidDel="00000000" w:rsidP="00000000" w:rsidRDefault="00000000" w:rsidRPr="00000000" w14:paraId="00000112">
      <w:pPr>
        <w:ind w:left="72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 Asumir la responsabilidad por la totalidad de los daños, perjuicios, gastos y costas que genere el mal o inadecuado manejo de la Información Confidencial o la violación de las obligaciones de reserva y confidencialidad establecidas en el presente documento.</w:t>
      </w:r>
    </w:p>
    <w:p w:rsidR="00000000" w:rsidDel="00000000" w:rsidP="00000000" w:rsidRDefault="00000000" w:rsidRPr="00000000" w14:paraId="00000113">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14">
      <w:pPr>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PARÁGRAFO 1</w:t>
      </w:r>
      <w:r w:rsidDel="00000000" w:rsidR="00000000" w:rsidRPr="00000000">
        <w:rPr>
          <w:rFonts w:ascii="Verdana" w:cs="Verdana" w:eastAsia="Verdana" w:hAnsi="Verdana"/>
          <w:sz w:val="20"/>
          <w:szCs w:val="20"/>
          <w:rtl w:val="0"/>
        </w:rPr>
        <w:t xml:space="preserve">: Cualquier información suministrada entre sí por las partes del convenio, previo a la firma del presente documento, se considerará como Información Confidencial y estará sujeta a los términos de esta cláusula.</w:t>
      </w:r>
    </w:p>
    <w:p w:rsidR="00000000" w:rsidDel="00000000" w:rsidP="00000000" w:rsidRDefault="00000000" w:rsidRPr="00000000" w14:paraId="00000115">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16">
      <w:pPr>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PARÁGRAFO 2</w:t>
      </w:r>
      <w:r w:rsidDel="00000000" w:rsidR="00000000" w:rsidRPr="00000000">
        <w:rPr>
          <w:rFonts w:ascii="Verdana" w:cs="Verdana" w:eastAsia="Verdana" w:hAnsi="Verdana"/>
          <w:sz w:val="20"/>
          <w:szCs w:val="20"/>
          <w:rtl w:val="0"/>
        </w:rPr>
        <w:t xml:space="preserve">: Quienes suscriben el presente Convenio se comprometen a utilizar la información suministrada por la otra parte, sólo para los fines expresamente acordados en el mismo. Igualmente, se comprometen a mantener confidencial cualquier información identificada como tal y suministrada para la ejecución del presente Convenio.</w:t>
      </w:r>
    </w:p>
    <w:p w:rsidR="00000000" w:rsidDel="00000000" w:rsidP="00000000" w:rsidRDefault="00000000" w:rsidRPr="00000000" w14:paraId="00000117">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18">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2.15 SOLUCIÓN DE CONTROVERSIAS</w:t>
      </w:r>
    </w:p>
    <w:p w:rsidR="00000000" w:rsidDel="00000000" w:rsidP="00000000" w:rsidRDefault="00000000" w:rsidRPr="00000000" w14:paraId="00000119">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1A">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Las partes acuerdan que para la solución de las diferencias y discrepancias que surjan de la celebración, ejecución y terminación de este convenio acudirán en primer término a la solución mediante arreglo directo o a los procedimientos de conciliación, transacción o amigable composición; en el caso que estos mecanismos no sean efectivos se someterá a las leyes nacionales. En caso de un presunto incumplimiento se agotará única y exclusivamente el proceso establecido en el Artículo 86 de la Ley 1474 de 2011.</w:t>
      </w:r>
    </w:p>
    <w:p w:rsidR="00000000" w:rsidDel="00000000" w:rsidP="00000000" w:rsidRDefault="00000000" w:rsidRPr="00000000" w14:paraId="0000011B">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1C">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2.16 PROYECTOS QUE INVOLUCREN ACCESO A RECURSO GENÉTICO, SUS PRODUCTOS DERIVADOS O SUS COMPONENTES INTANGIBLES</w:t>
      </w:r>
    </w:p>
    <w:p w:rsidR="00000000" w:rsidDel="00000000" w:rsidP="00000000" w:rsidRDefault="00000000" w:rsidRPr="00000000" w14:paraId="0000011D">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1E">
      <w:pPr>
        <w:spacing w:after="20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Se acogerá lo establecido en la Resolución 1348 de 2014 de Ministerio de Ambiente y Desarrollo Sostenible, la cual señala que configuran acceso a los recursos genéticos y sus productos derivados las siguientes actividades que se realicen con especies nativas bien sean en sus formas silvestre, domesticada, cultivada o escapada de domesticación, incluyendo virus, viroides y similares, que se encuentren en el territorio nacional o fuera de este: </w:t>
      </w:r>
    </w:p>
    <w:p w:rsidR="00000000" w:rsidDel="00000000" w:rsidP="00000000" w:rsidRDefault="00000000" w:rsidRPr="00000000" w14:paraId="0000011F">
      <w:pPr>
        <w:ind w:left="72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 Las que pretendan la separación de las unidades funcionales y no funcionales del ADN y/o el ARN, en todas las formas que se encuentren en la naturaleza. </w:t>
      </w:r>
    </w:p>
    <w:p w:rsidR="00000000" w:rsidDel="00000000" w:rsidP="00000000" w:rsidRDefault="00000000" w:rsidRPr="00000000" w14:paraId="00000120">
      <w:pPr>
        <w:ind w:left="72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 Las que pretendan el aislamiento de una o varias moléculas, entendidas éstas como micro y macro moléculas, producidas por el metabolismo de un organismo. </w:t>
      </w:r>
    </w:p>
    <w:p w:rsidR="00000000" w:rsidDel="00000000" w:rsidP="00000000" w:rsidRDefault="00000000" w:rsidRPr="00000000" w14:paraId="00000121">
      <w:pPr>
        <w:ind w:left="72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3. Siempre que se pretenda solicitar patente sobre una función o propiedad identificada de una molécula, que no se ha aislado o purificado. Para los efectos entiéndase por unidades funcionales de la herencia, aquellas que contienen el código para un gen o que realizan alguna actividad a nivel molecular y por unidades no funcionales de la herencia, aquellas a las que aún no se les ha identificado una funcionalidad. No configuran acceso a los recursos genéticos y sus productos derivados las actividades de investigación científica básica con fines no comerciales que usen colecciones biológicas o especímenes de especies silvestres de la diversidad biológica que involucren actividades de sistemática molecular, ecología molecular, evolución y biogeografía molecular, ni las actividades que se realicen sobre los recursos genéticos y productos derivados de especies introducidas en sus formas silvestre, domesticada, cultivada o escapada de domesticación y los de origen humano.</w:t>
      </w:r>
    </w:p>
    <w:p w:rsidR="00000000" w:rsidDel="00000000" w:rsidP="00000000" w:rsidRDefault="00000000" w:rsidRPr="00000000" w14:paraId="00000122">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123">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2.17 SUSPENSIÓN DEL CONVENIO</w:t>
      </w:r>
    </w:p>
    <w:p w:rsidR="00000000" w:rsidDel="00000000" w:rsidP="00000000" w:rsidRDefault="00000000" w:rsidRPr="00000000" w14:paraId="00000124">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5">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Por circunstancias de fuerza mayor o caso fortuito se podrá, de común acuerdo entre las partes, suspender la ejecución del convenio sin que para los efectos del plazo extintivo se compute el tiempo de suspensión. En tal evento, las partes suscribirán un acta donde consten las causas de la suspensión, la fecha de </w:t>
      </w:r>
      <w:r w:rsidDel="00000000" w:rsidR="00000000" w:rsidRPr="00000000">
        <w:rPr>
          <w:rFonts w:ascii="Verdana" w:cs="Verdana" w:eastAsia="Verdana" w:hAnsi="Verdana"/>
          <w:sz w:val="20"/>
          <w:szCs w:val="20"/>
          <w:rtl w:val="0"/>
        </w:rPr>
        <w:t xml:space="preserve">reinicio</w:t>
      </w:r>
      <w:r w:rsidDel="00000000" w:rsidR="00000000" w:rsidRPr="00000000">
        <w:rPr>
          <w:rFonts w:ascii="Verdana" w:cs="Verdana" w:eastAsia="Verdana" w:hAnsi="Verdana"/>
          <w:sz w:val="20"/>
          <w:szCs w:val="20"/>
          <w:rtl w:val="0"/>
        </w:rPr>
        <w:t xml:space="preserve">, las actividades desarrolladas hasta la fecha y las que falten por ejecutar.</w:t>
      </w:r>
    </w:p>
    <w:p w:rsidR="00000000" w:rsidDel="00000000" w:rsidP="00000000" w:rsidRDefault="00000000" w:rsidRPr="00000000" w14:paraId="00000126">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7">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suspensión se hará constar mediante documento escrito firmado por LAS PARTES, en el cual se dejará constancia de las actividades ejecutadas hasta ese momento y las que se encuentren pendientes por ejecutar, los recursos ejecutados en cada una de las actas y los pendientes.</w:t>
      </w:r>
    </w:p>
    <w:p w:rsidR="00000000" w:rsidDel="00000000" w:rsidP="00000000" w:rsidRDefault="00000000" w:rsidRPr="00000000" w14:paraId="00000128">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9">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reactivación del Convenio se efectuará mediante la suscripción de un acta, en la cual se levantará la suspensión y se ordene continuar con la ejecución de las actividades objeto del Convenio, durante un término igual al de la suspensión, o lo que LAS PARTES acuerden en ese momento y hagan constar en dicha Acta. En esta acta se </w:t>
      </w:r>
      <w:r w:rsidDel="00000000" w:rsidR="00000000" w:rsidRPr="00000000">
        <w:rPr>
          <w:rFonts w:ascii="Verdana" w:cs="Verdana" w:eastAsia="Verdana" w:hAnsi="Verdana"/>
          <w:sz w:val="20"/>
          <w:szCs w:val="20"/>
          <w:rtl w:val="0"/>
        </w:rPr>
        <w:t xml:space="preserve">contemplará</w:t>
      </w:r>
      <w:r w:rsidDel="00000000" w:rsidR="00000000" w:rsidRPr="00000000">
        <w:rPr>
          <w:rFonts w:ascii="Verdana" w:cs="Verdana" w:eastAsia="Verdana" w:hAnsi="Verdana"/>
          <w:sz w:val="20"/>
          <w:szCs w:val="20"/>
          <w:rtl w:val="0"/>
        </w:rPr>
        <w:t xml:space="preserve"> el cronograma de ejecución de las actividades.</w:t>
      </w:r>
    </w:p>
    <w:p w:rsidR="00000000" w:rsidDel="00000000" w:rsidP="00000000" w:rsidRDefault="00000000" w:rsidRPr="00000000" w14:paraId="0000012A">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B">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2.18 CAUSALES DE TERMINACIÓN</w:t>
      </w:r>
    </w:p>
    <w:p w:rsidR="00000000" w:rsidDel="00000000" w:rsidP="00000000" w:rsidRDefault="00000000" w:rsidRPr="00000000" w14:paraId="0000012C">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D">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convenio podrá darse por terminado por las siguientes causales: </w:t>
      </w:r>
    </w:p>
    <w:p w:rsidR="00000000" w:rsidDel="00000000" w:rsidP="00000000" w:rsidRDefault="00000000" w:rsidRPr="00000000" w14:paraId="0000012E">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F">
      <w:pPr>
        <w:numPr>
          <w:ilvl w:val="0"/>
          <w:numId w:val="14"/>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Incumplimiento de cualquiera de los compromisos a cargo de las partes.</w:t>
      </w:r>
    </w:p>
    <w:p w:rsidR="00000000" w:rsidDel="00000000" w:rsidP="00000000" w:rsidRDefault="00000000" w:rsidRPr="00000000" w14:paraId="00000130">
      <w:pPr>
        <w:numPr>
          <w:ilvl w:val="0"/>
          <w:numId w:val="14"/>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Acuerdo mutuo entre las partes. </w:t>
      </w:r>
    </w:p>
    <w:p w:rsidR="00000000" w:rsidDel="00000000" w:rsidP="00000000" w:rsidRDefault="00000000" w:rsidRPr="00000000" w14:paraId="00000131">
      <w:pPr>
        <w:numPr>
          <w:ilvl w:val="0"/>
          <w:numId w:val="14"/>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Vencimiento del término.</w:t>
      </w:r>
    </w:p>
    <w:p w:rsidR="00000000" w:rsidDel="00000000" w:rsidP="00000000" w:rsidRDefault="00000000" w:rsidRPr="00000000" w14:paraId="00000132">
      <w:pPr>
        <w:numPr>
          <w:ilvl w:val="0"/>
          <w:numId w:val="14"/>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Por imposibilidad de desarrollar el objeto del convenio.</w:t>
      </w:r>
    </w:p>
    <w:p w:rsidR="00000000" w:rsidDel="00000000" w:rsidP="00000000" w:rsidRDefault="00000000" w:rsidRPr="00000000" w14:paraId="00000133">
      <w:pPr>
        <w:numPr>
          <w:ilvl w:val="0"/>
          <w:numId w:val="14"/>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Las demás causales previstas por la ley relativas a los convenios.</w:t>
      </w:r>
    </w:p>
    <w:p w:rsidR="00000000" w:rsidDel="00000000" w:rsidP="00000000" w:rsidRDefault="00000000" w:rsidRPr="00000000" w14:paraId="00000134">
      <w:pPr>
        <w:pBdr>
          <w:top w:space="0" w:sz="0" w:val="nil"/>
          <w:left w:space="0" w:sz="0" w:val="nil"/>
          <w:bottom w:space="0" w:sz="0" w:val="nil"/>
          <w:right w:space="0" w:sz="0" w:val="nil"/>
          <w:between w:space="0" w:sz="0" w:val="nil"/>
        </w:pBdr>
        <w:ind w:left="72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35">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Una vez terminada la ejecución del presente convenio se procederá a su liquidación, la cual deberá constar en Acta, debidamente suscrita por las partes. En caso de quedar remanentes, deberá efectuarse el respectivo reembolso a la parte que le corresponda.</w:t>
      </w:r>
    </w:p>
    <w:p w:rsidR="00000000" w:rsidDel="00000000" w:rsidP="00000000" w:rsidRDefault="00000000" w:rsidRPr="00000000" w14:paraId="00000136">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37">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2.19 USO DEL NOMBRE Y EMBLEMA DE LAS PARTES</w:t>
      </w:r>
    </w:p>
    <w:p w:rsidR="00000000" w:rsidDel="00000000" w:rsidP="00000000" w:rsidRDefault="00000000" w:rsidRPr="00000000" w14:paraId="00000138">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39">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Salvo autorización expresa y escrita de las partes, ningún funcionario, agente o dependiente de la una u otra entidad podrá utilizar el nombre, emblema o sello oficial de cualquiera de las entidades que hacen parte de este Acuerdo, para fines publicitarios o de cualquier otra índole. El uso del nombre o emblema de PNN Farallones de Cali y el Consejo Comunitario de la comunidad Negra de la Vereda Agua Clara, deberá realizarse de acuerdo con los manuales de uso del logo y las guías del área de comunicaciones de las dos entidades.</w:t>
      </w:r>
    </w:p>
    <w:p w:rsidR="00000000" w:rsidDel="00000000" w:rsidP="00000000" w:rsidRDefault="00000000" w:rsidRPr="00000000" w14:paraId="0000013A">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3B">
      <w:pPr>
        <w:pStyle w:val="Heading2"/>
        <w:tabs>
          <w:tab w:val="left" w:leader="none" w:pos="8789"/>
        </w:tabs>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2.20 LIQUIDACIÓN</w:t>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tabs>
          <w:tab w:val="left" w:leader="none" w:pos="8789"/>
        </w:tabs>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tabs>
          <w:tab w:val="left" w:leader="none" w:pos="8789"/>
        </w:tabs>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La liquidación del presente convenio se llevará a cabo, bajo los parámetros establecidos en los artículos 60 de la Ley 80 de 1993 y 11 de la Ley 1150 de 2007, modificado por el art. 217 del Decreto Ley 019 de 2012 y demás normas que regule o modifique las anteriores. La liquidación por mutuo acuerdo podrá efectuarse dentro de los cuatro (04) meses</w:t>
      </w:r>
      <w:r w:rsidDel="00000000" w:rsidR="00000000" w:rsidRPr="00000000">
        <w:rPr>
          <w:rFonts w:ascii="Verdana" w:cs="Verdana" w:eastAsia="Verdana" w:hAnsi="Verdana"/>
          <w:sz w:val="20"/>
          <w:szCs w:val="20"/>
          <w:highlight w:val="white"/>
          <w:rtl w:val="0"/>
        </w:rPr>
        <w:t xml:space="preserve"> </w:t>
      </w:r>
      <w:r w:rsidDel="00000000" w:rsidR="00000000" w:rsidRPr="00000000">
        <w:rPr>
          <w:rFonts w:ascii="Verdana" w:cs="Verdana" w:eastAsia="Verdana" w:hAnsi="Verdana"/>
          <w:sz w:val="20"/>
          <w:szCs w:val="20"/>
          <w:highlight w:val="white"/>
          <w:rtl w:val="0"/>
        </w:rPr>
        <w:t xml:space="preserve">siguientes a la fecha de terminación del plazo de ejecución establecido en el contrato. </w:t>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tabs>
          <w:tab w:val="left" w:leader="none" w:pos="8789"/>
        </w:tabs>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13F">
      <w:pPr>
        <w:tabs>
          <w:tab w:val="left" w:leader="none" w:pos="0"/>
        </w:tabs>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En aquellos casos en que las partes no lleguen a un acuerdo sobre su contenido, la entidad tendrá la facultad de liquidar en forma unilateral dentro de los dos meses siguientes, de conformidad con lo dispuesto en el Código de Procedimiento Administrativo y de lo Contencioso Administrativo. </w:t>
      </w:r>
    </w:p>
    <w:p w:rsidR="00000000" w:rsidDel="00000000" w:rsidP="00000000" w:rsidRDefault="00000000" w:rsidRPr="00000000" w14:paraId="00000140">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41">
      <w:pPr>
        <w:tabs>
          <w:tab w:val="left" w:leader="none" w:pos="0"/>
        </w:tabs>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142">
      <w:pPr>
        <w:numPr>
          <w:ilvl w:val="0"/>
          <w:numId w:val="16"/>
        </w:numPr>
        <w:pBdr>
          <w:top w:space="0" w:sz="0" w:val="nil"/>
          <w:left w:space="0" w:sz="0" w:val="nil"/>
          <w:bottom w:space="0" w:sz="0" w:val="nil"/>
          <w:right w:space="0" w:sz="0" w:val="nil"/>
          <w:between w:space="0" w:sz="0" w:val="nil"/>
        </w:pBdr>
        <w:ind w:left="720" w:hanging="360"/>
        <w:jc w:val="center"/>
        <w:rPr>
          <w:rFonts w:ascii="Verdana" w:cs="Verdana" w:eastAsia="Verdana" w:hAnsi="Verdana"/>
          <w:b w:val="1"/>
          <w:bCs w:val="1"/>
          <w:sz w:val="20"/>
          <w:szCs w:val="20"/>
        </w:rPr>
      </w:pPr>
      <w:bookmarkStart w:colFirst="0" w:colLast="0" w:name="_heading=h.3dy6vkm" w:id="21"/>
      <w:bookmarkEnd w:id="21"/>
      <w:r w:rsidDel="00000000" w:rsidR="00000000" w:rsidRPr="00000000">
        <w:rPr>
          <w:rFonts w:ascii="Verdana" w:cs="Verdana" w:eastAsia="Verdana" w:hAnsi="Verdana"/>
          <w:b w:val="1"/>
          <w:bCs w:val="1"/>
          <w:sz w:val="20"/>
          <w:szCs w:val="20"/>
          <w:rtl w:val="0"/>
        </w:rPr>
        <w:t xml:space="preserve">VALOR ESTIMADO DEL CONVENIO, SU JUSTIFICACIÓN</w:t>
      </w:r>
    </w:p>
    <w:p w:rsidR="00000000" w:rsidDel="00000000" w:rsidP="00000000" w:rsidRDefault="00000000" w:rsidRPr="00000000" w14:paraId="00000143">
      <w:pPr>
        <w:pBdr>
          <w:top w:space="0" w:sz="0" w:val="nil"/>
          <w:left w:space="0" w:sz="0" w:val="nil"/>
          <w:bottom w:space="0" w:sz="0" w:val="nil"/>
          <w:right w:space="0" w:sz="0" w:val="nil"/>
          <w:between w:space="0" w:sz="0" w:val="nil"/>
        </w:pBdr>
        <w:ind w:left="1080" w:firstLine="0"/>
        <w:jc w:val="center"/>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Y DESEMBOLSO DE LOS APORTES</w:t>
      </w:r>
    </w:p>
    <w:p w:rsidR="00000000" w:rsidDel="00000000" w:rsidP="00000000" w:rsidRDefault="00000000" w:rsidRPr="00000000" w14:paraId="00000144">
      <w:pPr>
        <w:tabs>
          <w:tab w:val="left" w:leader="none" w:pos="0"/>
        </w:tabs>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145">
      <w:pPr>
        <w:tabs>
          <w:tab w:val="left" w:leader="none" w:pos="0"/>
        </w:tabs>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3.1. VALOR DEL CONVENIO.</w:t>
      </w:r>
    </w:p>
    <w:p w:rsidR="00000000" w:rsidDel="00000000" w:rsidP="00000000" w:rsidRDefault="00000000" w:rsidRPr="00000000" w14:paraId="00000146">
      <w:pPr>
        <w:tabs>
          <w:tab w:val="left" w:leader="none" w:pos="0"/>
        </w:tabs>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147">
      <w:pPr>
        <w:tabs>
          <w:tab w:val="left" w:leader="none" w:pos="0"/>
        </w:tabs>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El VALOR TOTAL del convenio a suscribirse se obtendrá de la sumatoria del aporte en recursos de la Dirección Territorial Pacífico - PNN Farallones de Cali y el aporte del Consejo Comunitario de la comunidad Negra de la Vereda Agua Clara, según la certificación de contrapartida presentada.</w:t>
      </w:r>
      <w:r w:rsidDel="00000000" w:rsidR="00000000" w:rsidRPr="00000000">
        <w:rPr>
          <w:rtl w:val="0"/>
        </w:rPr>
      </w:r>
    </w:p>
    <w:p w:rsidR="00000000" w:rsidDel="00000000" w:rsidP="00000000" w:rsidRDefault="00000000" w:rsidRPr="00000000" w14:paraId="00000148">
      <w:pPr>
        <w:tabs>
          <w:tab w:val="left" w:leader="none" w:pos="0"/>
        </w:tabs>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149">
      <w:pPr>
        <w:tabs>
          <w:tab w:val="left" w:leader="none" w:pos="0"/>
        </w:tabs>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valor total del presente convenio de asociación corresponde a la suma de </w:t>
      </w:r>
      <w:r w:rsidDel="00000000" w:rsidR="00000000" w:rsidRPr="00000000">
        <w:rPr>
          <w:rFonts w:ascii="Verdana" w:cs="Verdana" w:eastAsia="Verdana" w:hAnsi="Verdana"/>
          <w:b w:val="1"/>
          <w:bCs w:val="1"/>
          <w:sz w:val="20"/>
          <w:szCs w:val="20"/>
          <w:rtl w:val="0"/>
        </w:rPr>
        <w:t xml:space="preserve">$194.580.000</w:t>
      </w:r>
      <w:r w:rsidDel="00000000" w:rsidR="00000000" w:rsidRPr="00000000">
        <w:rPr>
          <w:rFonts w:ascii="Verdana" w:cs="Verdana" w:eastAsia="Verdana" w:hAnsi="Verdana"/>
          <w:b w:val="1"/>
          <w:bCs w:val="1"/>
          <w:sz w:val="20"/>
          <w:szCs w:val="20"/>
          <w:rtl w:val="0"/>
        </w:rPr>
        <w:t xml:space="preserve"> </w:t>
      </w:r>
      <w:r w:rsidDel="00000000" w:rsidR="00000000" w:rsidRPr="00000000">
        <w:rPr>
          <w:rFonts w:ascii="Verdana" w:cs="Verdana" w:eastAsia="Verdana" w:hAnsi="Verdana"/>
          <w:sz w:val="20"/>
          <w:szCs w:val="20"/>
          <w:rtl w:val="0"/>
        </w:rPr>
        <w:t xml:space="preserve">discriminados de la siguiente manera:</w:t>
      </w:r>
    </w:p>
    <w:p w:rsidR="00000000" w:rsidDel="00000000" w:rsidP="00000000" w:rsidRDefault="00000000" w:rsidRPr="00000000" w14:paraId="0000014A">
      <w:pPr>
        <w:ind w:left="720" w:firstLine="0"/>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4B">
      <w:pPr>
        <w:widowControl w:val="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PARQUES NACIONALES NATURALES DE COLOMBIA- DIRECCIÓN TERRITORIAL PACÍFICO - PNN FARALLONES DE CALI</w:t>
      </w:r>
      <w:r w:rsidDel="00000000" w:rsidR="00000000" w:rsidRPr="00000000">
        <w:rPr>
          <w:rFonts w:ascii="Verdana" w:cs="Verdana" w:eastAsia="Verdana" w:hAnsi="Verdana"/>
          <w:sz w:val="20"/>
          <w:szCs w:val="20"/>
          <w:rtl w:val="0"/>
        </w:rPr>
        <w:t xml:space="preserve"> cuenta con un presupuesto oficial para el presente convenio de </w:t>
      </w:r>
      <w:r w:rsidDel="00000000" w:rsidR="00000000" w:rsidRPr="00000000">
        <w:rPr>
          <w:rFonts w:ascii="Verdana" w:cs="Verdana" w:eastAsia="Verdana" w:hAnsi="Verdana"/>
          <w:b w:val="1"/>
          <w:bCs w:val="1"/>
          <w:sz w:val="20"/>
          <w:szCs w:val="20"/>
          <w:rtl w:val="0"/>
        </w:rPr>
        <w:t xml:space="preserve">CIENTO OCHENTA Y OCHO MILLONES DE PESOS ($ 188.000.000) M/CTE.</w:t>
      </w:r>
      <w:r w:rsidDel="00000000" w:rsidR="00000000" w:rsidRPr="00000000">
        <w:rPr>
          <w:rtl w:val="0"/>
        </w:rPr>
      </w:r>
    </w:p>
    <w:p w:rsidR="00000000" w:rsidDel="00000000" w:rsidP="00000000" w:rsidRDefault="00000000" w:rsidRPr="00000000" w14:paraId="0000014C">
      <w:pPr>
        <w:widowControl w:val="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4D">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CONSEJO COMUNITARIO DE LA COMUNIDAD NEGRA DE LA VEREDA AGUA CLARA</w:t>
      </w:r>
      <w:r w:rsidDel="00000000" w:rsidR="00000000" w:rsidRPr="00000000">
        <w:rPr>
          <w:rFonts w:ascii="Verdana" w:cs="Verdana" w:eastAsia="Verdana" w:hAnsi="Verdana"/>
          <w:sz w:val="20"/>
          <w:szCs w:val="20"/>
          <w:rtl w:val="0"/>
        </w:rPr>
        <w:t xml:space="preserve">: como contrapartida realizará un aporte en ESPECIE cuantificado en la suma de: </w:t>
      </w:r>
      <w:r w:rsidDel="00000000" w:rsidR="00000000" w:rsidRPr="00000000">
        <w:rPr>
          <w:rFonts w:ascii="Verdana" w:cs="Verdana" w:eastAsia="Verdana" w:hAnsi="Verdana"/>
          <w:b w:val="1"/>
          <w:bCs w:val="1"/>
          <w:sz w:val="20"/>
          <w:szCs w:val="20"/>
          <w:rtl w:val="0"/>
        </w:rPr>
        <w:t xml:space="preserve">$6.580.000,</w:t>
      </w:r>
      <w:r w:rsidDel="00000000" w:rsidR="00000000" w:rsidRPr="00000000">
        <w:rPr>
          <w:rFonts w:ascii="Verdana" w:cs="Verdana" w:eastAsia="Verdana" w:hAnsi="Verdana"/>
          <w:sz w:val="20"/>
          <w:szCs w:val="20"/>
          <w:rtl w:val="0"/>
        </w:rPr>
        <w:t xml:space="preserve"> acorde a la contrapartida que es parte integral del presente convenio.</w:t>
      </w:r>
      <w:r w:rsidDel="00000000" w:rsidR="00000000" w:rsidRPr="00000000">
        <w:rPr>
          <w:rtl w:val="0"/>
        </w:rPr>
      </w:r>
    </w:p>
    <w:p w:rsidR="00000000" w:rsidDel="00000000" w:rsidP="00000000" w:rsidRDefault="00000000" w:rsidRPr="00000000" w14:paraId="0000014E">
      <w:pPr>
        <w:widowControl w:val="0"/>
        <w:jc w:val="both"/>
        <w:rPr>
          <w:rFonts w:ascii="Verdana" w:cs="Verdana" w:eastAsia="Verdana" w:hAnsi="Verdana"/>
          <w:sz w:val="20"/>
          <w:szCs w:val="20"/>
        </w:rPr>
      </w:pPr>
      <w:r w:rsidDel="00000000" w:rsidR="00000000" w:rsidRPr="00000000">
        <w:rPr>
          <w:rtl w:val="0"/>
        </w:rPr>
      </w:r>
    </w:p>
    <w:tbl>
      <w:tblPr>
        <w:tblStyle w:val="Table2"/>
        <w:tblW w:w="84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40"/>
        <w:gridCol w:w="2550"/>
        <w:tblGridChange w:id="0">
          <w:tblGrid>
            <w:gridCol w:w="5940"/>
            <w:gridCol w:w="2550"/>
          </w:tblGrid>
        </w:tblGridChange>
      </w:tblGrid>
      <w:tr>
        <w:trPr>
          <w:cantSplit w:val="0"/>
          <w:tblHeader w:val="0"/>
        </w:trPr>
        <w:tc>
          <w:tcPr/>
          <w:p w:rsidR="00000000" w:rsidDel="00000000" w:rsidP="00000000" w:rsidRDefault="00000000" w:rsidRPr="00000000" w14:paraId="0000014F">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DESCRIPCIÓN DE APORTES</w:t>
            </w:r>
          </w:p>
        </w:tc>
        <w:tc>
          <w:tcPr/>
          <w:p w:rsidR="00000000" w:rsidDel="00000000" w:rsidP="00000000" w:rsidRDefault="00000000" w:rsidRPr="00000000" w14:paraId="00000150">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VALOR</w:t>
            </w:r>
          </w:p>
        </w:tc>
      </w:tr>
      <w:tr>
        <w:trPr>
          <w:cantSplit w:val="0"/>
          <w:tblHeader w:val="0"/>
        </w:trPr>
        <w:tc>
          <w:tcPr/>
          <w:p w:rsidR="00000000" w:rsidDel="00000000" w:rsidP="00000000" w:rsidRDefault="00000000" w:rsidRPr="00000000" w14:paraId="00000151">
            <w:pPr>
              <w:jc w:val="both"/>
              <w:rPr>
                <w:rFonts w:ascii="Verdana" w:cs="Verdana" w:eastAsia="Verdana" w:hAnsi="Verdana"/>
              </w:rPr>
            </w:pPr>
            <w:r w:rsidDel="00000000" w:rsidR="00000000" w:rsidRPr="00000000">
              <w:rPr>
                <w:rFonts w:ascii="Verdana" w:cs="Verdana" w:eastAsia="Verdana" w:hAnsi="Verdana"/>
                <w:b w:val="1"/>
                <w:bCs w:val="1"/>
                <w:rtl w:val="0"/>
              </w:rPr>
              <w:t xml:space="preserve">A.</w:t>
            </w:r>
            <w:r w:rsidDel="00000000" w:rsidR="00000000" w:rsidRPr="00000000">
              <w:rPr>
                <w:rFonts w:ascii="Verdana" w:cs="Verdana" w:eastAsia="Verdana" w:hAnsi="Verdana"/>
                <w:rtl w:val="0"/>
              </w:rPr>
              <w:t xml:space="preserve"> Aportes de PARQUES-PNN en EFECTIVO</w:t>
            </w:r>
          </w:p>
        </w:tc>
        <w:tc>
          <w:tcPr/>
          <w:p w:rsidR="00000000" w:rsidDel="00000000" w:rsidP="00000000" w:rsidRDefault="00000000" w:rsidRPr="00000000" w14:paraId="00000152">
            <w:pPr>
              <w:jc w:val="center"/>
              <w:rPr>
                <w:rFonts w:ascii="Verdana" w:cs="Verdana" w:eastAsia="Verdana" w:hAnsi="Verdana"/>
              </w:rPr>
            </w:pP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188.000.000</w:t>
            </w:r>
            <w:r w:rsidDel="00000000" w:rsidR="00000000" w:rsidRPr="00000000">
              <w:rPr>
                <w:rtl w:val="0"/>
              </w:rPr>
            </w:r>
          </w:p>
        </w:tc>
      </w:tr>
      <w:tr>
        <w:trPr>
          <w:cantSplit w:val="0"/>
          <w:tblHeader w:val="0"/>
        </w:trPr>
        <w:tc>
          <w:tcPr/>
          <w:p w:rsidR="00000000" w:rsidDel="00000000" w:rsidP="00000000" w:rsidRDefault="00000000" w:rsidRPr="00000000" w14:paraId="00000153">
            <w:pPr>
              <w:jc w:val="both"/>
              <w:rPr>
                <w:rFonts w:ascii="Verdana" w:cs="Verdana" w:eastAsia="Verdana" w:hAnsi="Verdana"/>
              </w:rPr>
            </w:pPr>
            <w:r w:rsidDel="00000000" w:rsidR="00000000" w:rsidRPr="00000000">
              <w:rPr>
                <w:rFonts w:ascii="Verdana" w:cs="Verdana" w:eastAsia="Verdana" w:hAnsi="Verdana"/>
                <w:b w:val="1"/>
                <w:bCs w:val="1"/>
                <w:rtl w:val="0"/>
              </w:rPr>
              <w:t xml:space="preserve">B. </w:t>
            </w:r>
            <w:r w:rsidDel="00000000" w:rsidR="00000000" w:rsidRPr="00000000">
              <w:rPr>
                <w:rFonts w:ascii="Verdana" w:cs="Verdana" w:eastAsia="Verdana" w:hAnsi="Verdana"/>
                <w:rtl w:val="0"/>
              </w:rPr>
              <w:t xml:space="preserve">Aportes del CONSEJO COMUNITARIO DE LA COMUNIDAD NEGRA DE LA VEREDA AGUA CLARA en ESPECIE:</w:t>
            </w:r>
          </w:p>
        </w:tc>
        <w:tc>
          <w:tcPr/>
          <w:p w:rsidR="00000000" w:rsidDel="00000000" w:rsidP="00000000" w:rsidRDefault="00000000" w:rsidRPr="00000000" w14:paraId="00000154">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$6.580.000</w:t>
            </w:r>
          </w:p>
        </w:tc>
      </w:tr>
      <w:tr>
        <w:trPr>
          <w:cantSplit w:val="0"/>
          <w:tblHeader w:val="0"/>
        </w:trPr>
        <w:tc>
          <w:tcPr/>
          <w:p w:rsidR="00000000" w:rsidDel="00000000" w:rsidP="00000000" w:rsidRDefault="00000000" w:rsidRPr="00000000" w14:paraId="00000155">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Valor total del Convenio </w:t>
            </w:r>
          </w:p>
        </w:tc>
        <w:tc>
          <w:tcPr/>
          <w:p w:rsidR="00000000" w:rsidDel="00000000" w:rsidP="00000000" w:rsidRDefault="00000000" w:rsidRPr="00000000" w14:paraId="00000156">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$194.580.000</w:t>
            </w:r>
          </w:p>
        </w:tc>
      </w:tr>
    </w:tbl>
    <w:p w:rsidR="00000000" w:rsidDel="00000000" w:rsidP="00000000" w:rsidRDefault="00000000" w:rsidRPr="00000000" w14:paraId="00000157">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58">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razón a que el Artículo 8 de la Ley 819 de 2003, estipula que los órganos que hacen parte del Presupuesto General de la Nación solo podrán adquirir compromisos cuya ejecución se realice en la respectiva vigencia fiscal, los recursos en efectivo aportados por Parques Nacionales Naturales de Colombia en todo caso deberán ejecutarse en la presente vigencia 2026.</w:t>
      </w:r>
    </w:p>
    <w:p w:rsidR="00000000" w:rsidDel="00000000" w:rsidP="00000000" w:rsidRDefault="00000000" w:rsidRPr="00000000" w14:paraId="00000159">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5A">
      <w:pPr>
        <w:numPr>
          <w:ilvl w:val="0"/>
          <w:numId w:val="4"/>
        </w:numPr>
        <w:pBdr>
          <w:top w:space="0" w:sz="0" w:val="nil"/>
          <w:left w:space="0" w:sz="0" w:val="nil"/>
          <w:bottom w:space="0" w:sz="0" w:val="nil"/>
          <w:right w:space="0" w:sz="0" w:val="nil"/>
          <w:between w:space="0" w:sz="0" w:val="nil"/>
        </w:pBd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Presupuesto detallado y Análisis de Costos</w:t>
      </w:r>
    </w:p>
    <w:p w:rsidR="00000000" w:rsidDel="00000000" w:rsidP="00000000" w:rsidRDefault="00000000" w:rsidRPr="00000000" w14:paraId="0000015B">
      <w:pPr>
        <w:pBdr>
          <w:top w:space="0" w:sz="0" w:val="nil"/>
          <w:left w:space="0" w:sz="0" w:val="nil"/>
          <w:bottom w:space="0" w:sz="0" w:val="nil"/>
          <w:right w:space="0" w:sz="0" w:val="nil"/>
          <w:between w:space="0" w:sz="0" w:val="nil"/>
        </w:pBd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15C">
      <w:pPr>
        <w:tabs>
          <w:tab w:val="left" w:leader="none" w:pos="0"/>
        </w:tabs>
        <w:jc w:val="both"/>
        <w:rPr>
          <w:rFonts w:ascii="Verdana" w:cs="Verdana" w:eastAsia="Verdana" w:hAnsi="Verdana"/>
          <w:sz w:val="20"/>
          <w:szCs w:val="20"/>
        </w:rPr>
      </w:pPr>
      <w:bookmarkStart w:colFirst="0" w:colLast="0" w:name="_heading=h.61u8fzufr091" w:id="22"/>
      <w:bookmarkEnd w:id="22"/>
      <w:r w:rsidDel="00000000" w:rsidR="00000000" w:rsidRPr="00000000">
        <w:rPr>
          <w:rFonts w:ascii="Verdana" w:cs="Verdana" w:eastAsia="Verdana" w:hAnsi="Verdana"/>
          <w:sz w:val="20"/>
          <w:szCs w:val="20"/>
          <w:rtl w:val="0"/>
        </w:rPr>
        <w:t xml:space="preserve">El presupuesto se encuentra detallado en el anexo No 1 Análisis del sector.  Que hace parte integral del presente estudio previo.</w:t>
      </w:r>
    </w:p>
    <w:p w:rsidR="00000000" w:rsidDel="00000000" w:rsidP="00000000" w:rsidRDefault="00000000" w:rsidRPr="00000000" w14:paraId="0000015D">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5E">
      <w:pPr>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3.2. ANÁLISIS DEL SECTOR </w:t>
      </w:r>
    </w:p>
    <w:p w:rsidR="00000000" w:rsidDel="00000000" w:rsidP="00000000" w:rsidRDefault="00000000" w:rsidRPr="00000000" w14:paraId="0000015F">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60">
      <w:pPr>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El análisis de sector del proceso se realizó de acuerdo con la GUÍA PARA LA ELABORACIÓN DE ESTUDIOS DEL SECTOR COLOMBIA COMPRA EFICIENTE, y el Manual de Parques Nacionales Naturales de Colombia y corresponde al </w:t>
      </w:r>
      <w:r w:rsidDel="00000000" w:rsidR="00000000" w:rsidRPr="00000000">
        <w:rPr>
          <w:rFonts w:ascii="Verdana" w:cs="Verdana" w:eastAsia="Verdana" w:hAnsi="Verdana"/>
          <w:i w:val="1"/>
          <w:iCs w:val="1"/>
          <w:sz w:val="20"/>
          <w:szCs w:val="20"/>
          <w:highlight w:val="white"/>
          <w:rtl w:val="0"/>
        </w:rPr>
        <w:t xml:space="preserve">"Anexo No. 1: Análisis del sector”</w:t>
      </w:r>
      <w:r w:rsidDel="00000000" w:rsidR="00000000" w:rsidRPr="00000000">
        <w:rPr>
          <w:rFonts w:ascii="Verdana" w:cs="Verdana" w:eastAsia="Verdana" w:hAnsi="Verdana"/>
          <w:sz w:val="20"/>
          <w:szCs w:val="20"/>
          <w:highlight w:val="white"/>
          <w:rtl w:val="0"/>
        </w:rPr>
        <w:t xml:space="preserve"> el cual se encuentra inmerso al presente estudio previo y se publicará en la plataforma SECOP II.</w:t>
      </w:r>
    </w:p>
    <w:p w:rsidR="00000000" w:rsidDel="00000000" w:rsidP="00000000" w:rsidRDefault="00000000" w:rsidRPr="00000000" w14:paraId="00000161">
      <w:pPr>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162">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Para justificar el análisis de costos y determinar el presupuesto oficial del valor del presente convenio, se realizaron múltiples articulaciones con el Consejo Comunitario de Comunidades Negras de la Vereda de Agua Clara involucrado en el objeto del convenio. Este consejo desempeña un rol esencial en la administración, coordinación logística y operativa dentro de sus territorios. Su importancia radica no solo en su función como gestores locales, sino también en que la implementación de los acuerdos de consulta previa se llevará a cabo en sus jurisdicciones.</w:t>
      </w:r>
    </w:p>
    <w:p w:rsidR="00000000" w:rsidDel="00000000" w:rsidP="00000000" w:rsidRDefault="00000000" w:rsidRPr="00000000" w14:paraId="00000163">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64">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la vigencia anterior con el consejo comunitario, en el marco del CONVENIO DE ASOCIACIÓN CON CONSEJO COMUNITARIO 003-2025 FONAM, se desarrolló el proceso de consulta previa, donde se establecieron los valores correspondientes a las diferentes actividades a desarrollar y etapas de la preconsulta - apertura y consulta previa, que incluyeron:</w:t>
      </w:r>
    </w:p>
    <w:p w:rsidR="00000000" w:rsidDel="00000000" w:rsidP="00000000" w:rsidRDefault="00000000" w:rsidRPr="00000000" w14:paraId="00000165">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66">
      <w:pPr>
        <w:numPr>
          <w:ilvl w:val="0"/>
          <w:numId w:val="5"/>
        </w:numP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Formulación y aprobación del plan de trabajo para la ejecución del convenio.</w:t>
      </w:r>
    </w:p>
    <w:p w:rsidR="00000000" w:rsidDel="00000000" w:rsidP="00000000" w:rsidRDefault="00000000" w:rsidRPr="00000000" w14:paraId="00000167">
      <w:pPr>
        <w:numPr>
          <w:ilvl w:val="0"/>
          <w:numId w:val="5"/>
        </w:numP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Momento de preconsulta y apertura, Ruta Metodológica, Socialización del plan Manejo del PNN Farallones de Cali.</w:t>
      </w:r>
    </w:p>
    <w:p w:rsidR="00000000" w:rsidDel="00000000" w:rsidP="00000000" w:rsidRDefault="00000000" w:rsidRPr="00000000" w14:paraId="00000168">
      <w:pPr>
        <w:numPr>
          <w:ilvl w:val="0"/>
          <w:numId w:val="5"/>
        </w:numP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Socialización del plan de manejo.</w:t>
      </w:r>
    </w:p>
    <w:p w:rsidR="00000000" w:rsidDel="00000000" w:rsidP="00000000" w:rsidRDefault="00000000" w:rsidRPr="00000000" w14:paraId="00000169">
      <w:pPr>
        <w:numPr>
          <w:ilvl w:val="0"/>
          <w:numId w:val="5"/>
        </w:numP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Análisis de la información para trabajar implicaciones medidas y preacuerdos.</w:t>
      </w:r>
    </w:p>
    <w:p w:rsidR="00000000" w:rsidDel="00000000" w:rsidP="00000000" w:rsidRDefault="00000000" w:rsidRPr="00000000" w14:paraId="0000016A">
      <w:pPr>
        <w:numPr>
          <w:ilvl w:val="0"/>
          <w:numId w:val="5"/>
        </w:numP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Definición de Acuerdos y protocolización</w:t>
      </w:r>
      <w:r w:rsidDel="00000000" w:rsidR="00000000" w:rsidRPr="00000000">
        <w:rPr>
          <w:rtl w:val="0"/>
        </w:rPr>
      </w:r>
    </w:p>
    <w:p w:rsidR="00000000" w:rsidDel="00000000" w:rsidP="00000000" w:rsidRDefault="00000000" w:rsidRPr="00000000" w14:paraId="0000016B">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6C">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Es fundamental destacar que el Consejo Comunitario de la Comunidad Negra de la vereda de Agua Clara se encuentra ubicado en una zona geográficamente aislada y alejada del centro urbano principal. No obstante, más allá de la distancia, actualmente confluyen una realidad social y de orden público en el territorio que genera alta complejidad y dificulta de manera significativa el desarrollo seguro, continuo y efectivo de las mesas técnicas directamente en terreno.</w:t>
      </w:r>
    </w:p>
    <w:p w:rsidR="00000000" w:rsidDel="00000000" w:rsidP="00000000" w:rsidRDefault="00000000" w:rsidRPr="00000000" w14:paraId="0000016D">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6E">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Bajo un principio de eficiencia administrativa, mitigación del riesgo y con el fin de blindar metodológicamente el cumplimiento de los productos contractuales, se establece técnicamente que las jornadas de trabajo se desarrollarán principalmente en el </w:t>
      </w:r>
      <w:r w:rsidDel="00000000" w:rsidR="00000000" w:rsidRPr="00000000">
        <w:rPr>
          <w:rFonts w:ascii="Verdana" w:cs="Verdana" w:eastAsia="Verdana" w:hAnsi="Verdana"/>
          <w:sz w:val="20"/>
          <w:szCs w:val="20"/>
          <w:rtl w:val="0"/>
        </w:rPr>
        <w:t xml:space="preserve">casco urbano</w:t>
      </w:r>
      <w:r w:rsidDel="00000000" w:rsidR="00000000" w:rsidRPr="00000000">
        <w:rPr>
          <w:rFonts w:ascii="Verdana" w:cs="Verdana" w:eastAsia="Verdana" w:hAnsi="Verdana"/>
          <w:sz w:val="20"/>
          <w:szCs w:val="20"/>
          <w:rtl w:val="0"/>
        </w:rPr>
        <w:t xml:space="preserve"> de Buenaventura. Esta centralización garantiza un entorno óptimo, seguro y dotado de la infraestructura necesaria para la concentración de la comunidad, expertos y delegados locales.</w:t>
      </w:r>
    </w:p>
    <w:p w:rsidR="00000000" w:rsidDel="00000000" w:rsidP="00000000" w:rsidRDefault="00000000" w:rsidRPr="00000000" w14:paraId="0000016F">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70">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Sin embargo, el modelo de ejecución mantiene un enfoque adaptativo y flexible: en el transcurso y desarrollo del convenio, el equipo técnico evaluará de manera constante la posibilidad y viabilidad de realizar algunas jornadas o momentos específicos directamente en el territorio, siempre que las condiciones socio-territoriales lo permitan y garanticen la seguridad de todos los participantes.</w:t>
      </w:r>
    </w:p>
    <w:p w:rsidR="00000000" w:rsidDel="00000000" w:rsidP="00000000" w:rsidRDefault="00000000" w:rsidRPr="00000000" w14:paraId="00000171">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72">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traslado de las sesiones técnicas hacia el casco urbano no exime el reconocimiento de las complejidades geográficas de la comunidad; por el contrario, exige una estructura logística de soporte urbano rigurosamente detallada para asegurar la participación efectiva de los delegados de Agua Clara, la cual abarca de manera obligatoria:</w:t>
      </w:r>
    </w:p>
    <w:p w:rsidR="00000000" w:rsidDel="00000000" w:rsidP="00000000" w:rsidRDefault="00000000" w:rsidRPr="00000000" w14:paraId="00000173">
      <w:pPr>
        <w:numPr>
          <w:ilvl w:val="0"/>
          <w:numId w:val="6"/>
        </w:numPr>
        <w:spacing w:before="280" w:lineRule="auto"/>
        <w:ind w:left="720" w:hanging="360"/>
        <w:jc w:val="both"/>
        <w:rPr>
          <w:rFonts w:ascii="Verdana" w:cs="Verdana" w:eastAsia="Verdana" w:hAnsi="Verdana"/>
        </w:rPr>
      </w:pPr>
      <w:r w:rsidDel="00000000" w:rsidR="00000000" w:rsidRPr="00000000">
        <w:rPr>
          <w:rFonts w:ascii="Verdana" w:cs="Verdana" w:eastAsia="Verdana" w:hAnsi="Verdana"/>
          <w:sz w:val="20"/>
          <w:szCs w:val="20"/>
          <w:rtl w:val="0"/>
        </w:rPr>
        <w:t xml:space="preserve">Desplazamientos terrestres.</w:t>
      </w:r>
    </w:p>
    <w:p w:rsidR="00000000" w:rsidDel="00000000" w:rsidP="00000000" w:rsidRDefault="00000000" w:rsidRPr="00000000" w14:paraId="00000174">
      <w:pPr>
        <w:numPr>
          <w:ilvl w:val="0"/>
          <w:numId w:val="6"/>
        </w:numPr>
        <w:ind w:left="720" w:hanging="360"/>
        <w:jc w:val="both"/>
        <w:rPr>
          <w:rFonts w:ascii="Verdana" w:cs="Verdana" w:eastAsia="Verdana" w:hAnsi="Verdana"/>
        </w:rPr>
      </w:pPr>
      <w:r w:rsidDel="00000000" w:rsidR="00000000" w:rsidRPr="00000000">
        <w:rPr>
          <w:rFonts w:ascii="Verdana" w:cs="Verdana" w:eastAsia="Verdana" w:hAnsi="Verdana"/>
          <w:sz w:val="20"/>
          <w:szCs w:val="20"/>
          <w:rtl w:val="0"/>
        </w:rPr>
        <w:t xml:space="preserve">Alimentación.</w:t>
      </w:r>
    </w:p>
    <w:p w:rsidR="00000000" w:rsidDel="00000000" w:rsidP="00000000" w:rsidRDefault="00000000" w:rsidRPr="00000000" w14:paraId="00000175">
      <w:pPr>
        <w:numPr>
          <w:ilvl w:val="0"/>
          <w:numId w:val="6"/>
        </w:numPr>
        <w:ind w:left="720" w:hanging="360"/>
        <w:jc w:val="both"/>
        <w:rPr>
          <w:rFonts w:ascii="Verdana" w:cs="Verdana" w:eastAsia="Verdana" w:hAnsi="Verdana"/>
        </w:rPr>
      </w:pPr>
      <w:r w:rsidDel="00000000" w:rsidR="00000000" w:rsidRPr="00000000">
        <w:rPr>
          <w:rFonts w:ascii="Verdana" w:cs="Verdana" w:eastAsia="Verdana" w:hAnsi="Verdana"/>
          <w:sz w:val="20"/>
          <w:szCs w:val="20"/>
          <w:rtl w:val="0"/>
        </w:rPr>
        <w:t xml:space="preserve">Hospedaje.</w:t>
      </w:r>
    </w:p>
    <w:p w:rsidR="00000000" w:rsidDel="00000000" w:rsidP="00000000" w:rsidRDefault="00000000" w:rsidRPr="00000000" w14:paraId="00000176">
      <w:pPr>
        <w:numPr>
          <w:ilvl w:val="0"/>
          <w:numId w:val="6"/>
        </w:numPr>
        <w:ind w:left="720" w:hanging="360"/>
        <w:jc w:val="both"/>
        <w:rPr>
          <w:rFonts w:ascii="Verdana" w:cs="Verdana" w:eastAsia="Verdana" w:hAnsi="Verdana"/>
        </w:rPr>
      </w:pPr>
      <w:r w:rsidDel="00000000" w:rsidR="00000000" w:rsidRPr="00000000">
        <w:rPr>
          <w:rFonts w:ascii="Verdana" w:cs="Verdana" w:eastAsia="Verdana" w:hAnsi="Verdana"/>
          <w:sz w:val="20"/>
          <w:szCs w:val="20"/>
          <w:rtl w:val="0"/>
        </w:rPr>
        <w:t xml:space="preserve">Salones o auditorios para las reuniones.</w:t>
      </w:r>
    </w:p>
    <w:p w:rsidR="00000000" w:rsidDel="00000000" w:rsidP="00000000" w:rsidRDefault="00000000" w:rsidRPr="00000000" w14:paraId="00000177">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78">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Los precios establecidos y respaldados por la matriz de costos anexa al presente estudio previo evidencian de manera clara que los precios determinados no se ajustan estrictamente al mercado convencional. Esto se debe a la dinámica que se deriva del funcionamiento en el territorio, el traslado logístico de las comunidades originarias y sus necesidades específicas, las cuales demandan soluciones adaptadas y costos adicionales debido a su ubicación en zonas de difícil acceso. Es fundamental reconocer que la equidad y la sostenibilidad de estos procesos requieren considerar las dinámicas territoriales y las necesidades específicas de las comunidades, garantizando así una justa compensación por los servicios prestados. Teniendo en cuenta que la concertación de estos valores surge de una realidad socioeconómica particular, esto se debe a que los servicios prestados en el contexto de los consejos comunitarios presentan un valor agregado innegable, entendiendo que los mismos están constituidos como máxima autoridad de administración interna en sus territorios.</w:t>
      </w:r>
    </w:p>
    <w:p w:rsidR="00000000" w:rsidDel="00000000" w:rsidP="00000000" w:rsidRDefault="00000000" w:rsidRPr="00000000" w14:paraId="00000179">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7A">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conclusión, el análisis de costos, realizado a través de un proceso de concertación con el consejo comunitario, ha permitido establecer una asignación presupuestaria alineada con las necesidades identificadas en el territorio y adaptada a las contingencias de su ejecución operativa. Este enfoque participativo garantiza la pertinencia y viabilidad del proyecto. Sin embargo, es fundamental destacar que el éxito de esta iniciativa trasciende los aspectos estrictamente económicos. La integración de los saberes locales y la cosmovisión de las comunidades, plasmada en el convenio, representa un aporte invaluable para la ejecución del mismo. Esta dimensión intercultural garantiza la sostenibilidad del proyecto al fomentar la apropiación social y el fortalecimiento de las capacidades locales</w:t>
      </w:r>
      <w:r w:rsidDel="00000000" w:rsidR="00000000" w:rsidRPr="00000000">
        <w:rPr>
          <w:rFonts w:ascii="Verdana" w:cs="Verdana" w:eastAsia="Verdana" w:hAnsi="Verdana"/>
          <w:sz w:val="20"/>
          <w:szCs w:val="20"/>
          <w:rtl w:val="0"/>
        </w:rPr>
        <w:t xml:space="preserve">.</w:t>
      </w:r>
    </w:p>
    <w:p w:rsidR="00000000" w:rsidDel="00000000" w:rsidP="00000000" w:rsidRDefault="00000000" w:rsidRPr="00000000" w14:paraId="0000017B">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7C">
      <w:pPr>
        <w:numPr>
          <w:ilvl w:val="0"/>
          <w:numId w:val="4"/>
        </w:numPr>
        <w:ind w:left="720" w:hanging="360"/>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Dicho estudio de mercado</w:t>
      </w: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b w:val="1"/>
          <w:bCs w:val="1"/>
          <w:sz w:val="20"/>
          <w:szCs w:val="20"/>
          <w:rtl w:val="0"/>
        </w:rPr>
        <w:t xml:space="preserve">se describe a continuación:</w:t>
      </w:r>
      <w:r w:rsidDel="00000000" w:rsidR="00000000" w:rsidRPr="00000000">
        <w:rPr>
          <w:rtl w:val="0"/>
        </w:rPr>
      </w:r>
    </w:p>
    <w:p w:rsidR="00000000" w:rsidDel="00000000" w:rsidP="00000000" w:rsidRDefault="00000000" w:rsidRPr="00000000" w14:paraId="0000017D">
      <w:pPr>
        <w:tabs>
          <w:tab w:val="left" w:leader="none" w:pos="0"/>
        </w:tabs>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7E">
      <w:pPr>
        <w:tabs>
          <w:tab w:val="left" w:leader="none" w:pos="0"/>
        </w:tabs>
        <w:ind w:firstLine="0"/>
        <w:jc w:val="both"/>
        <w:rPr/>
      </w:pPr>
      <w:r w:rsidDel="00000000" w:rsidR="00000000" w:rsidRPr="00000000">
        <w:rPr>
          <w:rFonts w:ascii="Verdana" w:cs="Verdana" w:eastAsia="Verdana" w:hAnsi="Verdana"/>
          <w:sz w:val="20"/>
          <w:szCs w:val="20"/>
          <w:rtl w:val="0"/>
        </w:rPr>
        <w:t xml:space="preserve"> </w:t>
      </w:r>
      <w:r w:rsidDel="00000000" w:rsidR="00000000" w:rsidRPr="00000000">
        <w:rPr>
          <w:rtl w:val="0"/>
        </w:rPr>
      </w:r>
    </w:p>
    <w:p w:rsidR="00000000" w:rsidDel="00000000" w:rsidP="00000000" w:rsidRDefault="00000000" w:rsidRPr="00000000" w14:paraId="0000017F">
      <w:pPr>
        <w:tabs>
          <w:tab w:val="left" w:leader="none" w:pos="0"/>
        </w:tabs>
        <w:jc w:val="both"/>
        <w:rPr>
          <w:rFonts w:ascii="Verdana" w:cs="Verdana" w:eastAsia="Verdana" w:hAnsi="Verdana"/>
          <w:sz w:val="20"/>
          <w:szCs w:val="20"/>
        </w:rPr>
      </w:pPr>
      <w:r w:rsidDel="00000000" w:rsidR="00000000" w:rsidRPr="00000000">
        <w:rPr>
          <w:rtl w:val="0"/>
        </w:rPr>
      </w:r>
    </w:p>
    <w:tbl>
      <w:tblPr>
        <w:tblStyle w:val="Table3"/>
        <w:tblW w:w="11460.0" w:type="dxa"/>
        <w:jc w:val="left"/>
        <w:tblInd w:w="-13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9.0000000000005"/>
        <w:gridCol w:w="1116"/>
        <w:gridCol w:w="1800"/>
        <w:gridCol w:w="1320"/>
        <w:gridCol w:w="1515"/>
        <w:gridCol w:w="1470"/>
        <w:gridCol w:w="1185"/>
        <w:gridCol w:w="1545"/>
        <w:tblGridChange w:id="0">
          <w:tblGrid>
            <w:gridCol w:w="1509.0000000000005"/>
            <w:gridCol w:w="1116"/>
            <w:gridCol w:w="1800"/>
            <w:gridCol w:w="1320"/>
            <w:gridCol w:w="1515"/>
            <w:gridCol w:w="1470"/>
            <w:gridCol w:w="1185"/>
            <w:gridCol w:w="1545"/>
          </w:tblGrid>
        </w:tblGridChange>
      </w:tblGrid>
      <w:tr>
        <w:trPr>
          <w:cantSplit w:val="0"/>
          <w:trHeight w:val="560" w:hRule="atLeast"/>
          <w:tblHeader w:val="1"/>
        </w:trPr>
        <w:tc>
          <w:tcPr>
            <w:vMerge w:val="restart"/>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0">
            <w:pPr>
              <w:jc w:val="both"/>
              <w:rPr>
                <w:rFonts w:ascii="Verdana" w:cs="Verdana" w:eastAsia="Verdana" w:hAnsi="Verdana"/>
                <w:b w:val="1"/>
                <w:bCs w:val="1"/>
                <w:sz w:val="16"/>
                <w:szCs w:val="16"/>
              </w:rPr>
            </w:pPr>
            <w:r w:rsidDel="00000000" w:rsidR="00000000" w:rsidRPr="00000000">
              <w:rPr>
                <w:rFonts w:ascii="Verdana" w:cs="Verdana" w:eastAsia="Verdana" w:hAnsi="Verdana"/>
                <w:b w:val="1"/>
                <w:bCs w:val="1"/>
                <w:sz w:val="16"/>
                <w:szCs w:val="16"/>
                <w:rtl w:val="0"/>
              </w:rPr>
              <w:t xml:space="preserve">Temática</w:t>
            </w:r>
          </w:p>
        </w:tc>
        <w:tc>
          <w:tcPr>
            <w:vMerge w:val="restart"/>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1">
            <w:pPr>
              <w:tabs>
                <w:tab w:val="left" w:leader="none" w:pos="-290.99999999999966"/>
              </w:tabs>
              <w:jc w:val="both"/>
              <w:rPr>
                <w:rFonts w:ascii="Verdana" w:cs="Verdana" w:eastAsia="Verdana" w:hAnsi="Verdana"/>
                <w:b w:val="1"/>
                <w:bCs w:val="1"/>
                <w:sz w:val="16"/>
                <w:szCs w:val="16"/>
              </w:rPr>
            </w:pPr>
            <w:r w:rsidDel="00000000" w:rsidR="00000000" w:rsidRPr="00000000">
              <w:rPr>
                <w:rFonts w:ascii="Verdana" w:cs="Verdana" w:eastAsia="Verdana" w:hAnsi="Verdana"/>
                <w:b w:val="1"/>
                <w:bCs w:val="1"/>
                <w:sz w:val="16"/>
                <w:szCs w:val="16"/>
                <w:rtl w:val="0"/>
              </w:rPr>
              <w:t xml:space="preserve">Actividad</w:t>
            </w:r>
          </w:p>
        </w:tc>
        <w:tc>
          <w:tcPr>
            <w:vMerge w:val="restart"/>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2">
            <w:pPr>
              <w:tabs>
                <w:tab w:val="left" w:leader="none" w:pos="0"/>
              </w:tabs>
              <w:jc w:val="both"/>
              <w:rPr>
                <w:rFonts w:ascii="Verdana" w:cs="Verdana" w:eastAsia="Verdana" w:hAnsi="Verdana"/>
                <w:b w:val="1"/>
                <w:bCs w:val="1"/>
                <w:sz w:val="16"/>
                <w:szCs w:val="16"/>
              </w:rPr>
            </w:pPr>
            <w:r w:rsidDel="00000000" w:rsidR="00000000" w:rsidRPr="00000000">
              <w:rPr>
                <w:rFonts w:ascii="Verdana" w:cs="Verdana" w:eastAsia="Verdana" w:hAnsi="Verdana"/>
                <w:b w:val="1"/>
                <w:bCs w:val="1"/>
                <w:sz w:val="16"/>
                <w:szCs w:val="16"/>
                <w:rtl w:val="0"/>
              </w:rPr>
              <w:t xml:space="preserve">Producto</w:t>
            </w:r>
          </w:p>
        </w:tc>
        <w:tc>
          <w:tcPr>
            <w:vMerge w:val="restart"/>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3">
            <w:pPr>
              <w:tabs>
                <w:tab w:val="left" w:leader="none" w:pos="0"/>
              </w:tabs>
              <w:jc w:val="both"/>
              <w:rPr>
                <w:rFonts w:ascii="Verdana" w:cs="Verdana" w:eastAsia="Verdana" w:hAnsi="Verdana"/>
                <w:b w:val="1"/>
                <w:bCs w:val="1"/>
                <w:sz w:val="16"/>
                <w:szCs w:val="16"/>
              </w:rPr>
            </w:pPr>
            <w:r w:rsidDel="00000000" w:rsidR="00000000" w:rsidRPr="00000000">
              <w:rPr>
                <w:rFonts w:ascii="Verdana" w:cs="Verdana" w:eastAsia="Verdana" w:hAnsi="Verdana"/>
                <w:b w:val="1"/>
                <w:bCs w:val="1"/>
                <w:sz w:val="16"/>
                <w:szCs w:val="16"/>
                <w:rtl w:val="0"/>
              </w:rPr>
              <w:t xml:space="preserve">Requerimiento logístico</w:t>
            </w:r>
          </w:p>
        </w:tc>
        <w:tc>
          <w:tcPr>
            <w:vMerge w:val="restart"/>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4">
            <w:pPr>
              <w:tabs>
                <w:tab w:val="left" w:leader="none" w:pos="0"/>
              </w:tabs>
              <w:jc w:val="both"/>
              <w:rPr>
                <w:rFonts w:ascii="Verdana" w:cs="Verdana" w:eastAsia="Verdana" w:hAnsi="Verdana"/>
                <w:b w:val="1"/>
                <w:bCs w:val="1"/>
                <w:sz w:val="16"/>
                <w:szCs w:val="16"/>
              </w:rPr>
            </w:pPr>
            <w:r w:rsidDel="00000000" w:rsidR="00000000" w:rsidRPr="00000000">
              <w:rPr>
                <w:rFonts w:ascii="Verdana" w:cs="Verdana" w:eastAsia="Verdana" w:hAnsi="Verdana"/>
                <w:b w:val="1"/>
                <w:bCs w:val="1"/>
                <w:sz w:val="16"/>
                <w:szCs w:val="16"/>
                <w:rtl w:val="0"/>
              </w:rPr>
              <w:t xml:space="preserve">Participantes</w:t>
            </w:r>
          </w:p>
        </w:tc>
        <w:tc>
          <w:tcPr>
            <w:gridSpan w:val="3"/>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5">
            <w:pPr>
              <w:tabs>
                <w:tab w:val="left" w:leader="none" w:pos="0"/>
              </w:tabs>
              <w:jc w:val="both"/>
              <w:rPr>
                <w:rFonts w:ascii="Verdana" w:cs="Verdana" w:eastAsia="Verdana" w:hAnsi="Verdana"/>
                <w:b w:val="1"/>
                <w:bCs w:val="1"/>
                <w:sz w:val="16"/>
                <w:szCs w:val="16"/>
              </w:rPr>
            </w:pPr>
            <w:r w:rsidDel="00000000" w:rsidR="00000000" w:rsidRPr="00000000">
              <w:rPr>
                <w:rFonts w:ascii="Verdana" w:cs="Verdana" w:eastAsia="Verdana" w:hAnsi="Verdana"/>
                <w:b w:val="1"/>
                <w:bCs w:val="1"/>
                <w:sz w:val="16"/>
                <w:szCs w:val="16"/>
                <w:rtl w:val="0"/>
              </w:rPr>
              <w:t xml:space="preserve">Aportes</w:t>
            </w:r>
          </w:p>
        </w:tc>
      </w:tr>
      <w:tr>
        <w:trPr>
          <w:cantSplit w:val="0"/>
          <w:trHeight w:val="1431.4648437499998" w:hRule="atLeast"/>
          <w:tblHeader w:val="1"/>
        </w:trPr>
        <w:tc>
          <w:tcPr>
            <w:vMerge w:val="continue"/>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8">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9">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A">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B">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C">
            <w:pPr>
              <w:tabs>
                <w:tab w:val="left" w:leader="none" w:pos="0"/>
              </w:tabs>
              <w:jc w:val="both"/>
              <w:rPr>
                <w:rFonts w:ascii="Verdana" w:cs="Verdana" w:eastAsia="Verdana" w:hAnsi="Verdana"/>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D">
            <w:pPr>
              <w:tabs>
                <w:tab w:val="left" w:leader="none" w:pos="0"/>
              </w:tabs>
              <w:jc w:val="both"/>
              <w:rPr>
                <w:rFonts w:ascii="Verdana" w:cs="Verdana" w:eastAsia="Verdana" w:hAnsi="Verdana"/>
                <w:b w:val="1"/>
                <w:bCs w:val="1"/>
                <w:sz w:val="16"/>
                <w:szCs w:val="16"/>
              </w:rPr>
            </w:pPr>
            <w:r w:rsidDel="00000000" w:rsidR="00000000" w:rsidRPr="00000000">
              <w:rPr>
                <w:rFonts w:ascii="Verdana" w:cs="Verdana" w:eastAsia="Verdana" w:hAnsi="Verdana"/>
                <w:b w:val="1"/>
                <w:bCs w:val="1"/>
                <w:sz w:val="16"/>
                <w:szCs w:val="16"/>
                <w:rtl w:val="0"/>
              </w:rPr>
              <w:t xml:space="preserve">Parque Nacionales Naturales de Colombia - PNN Farallones de Cali</w:t>
            </w:r>
          </w:p>
        </w:tc>
        <w:tc>
          <w:tcPr>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E">
            <w:pPr>
              <w:tabs>
                <w:tab w:val="left" w:leader="none" w:pos="0"/>
              </w:tabs>
              <w:jc w:val="both"/>
              <w:rPr>
                <w:rFonts w:ascii="Verdana" w:cs="Verdana" w:eastAsia="Verdana" w:hAnsi="Verdana"/>
                <w:b w:val="1"/>
                <w:bCs w:val="1"/>
                <w:sz w:val="16"/>
                <w:szCs w:val="16"/>
              </w:rPr>
            </w:pPr>
            <w:r w:rsidDel="00000000" w:rsidR="00000000" w:rsidRPr="00000000">
              <w:rPr>
                <w:rFonts w:ascii="Verdana" w:cs="Verdana" w:eastAsia="Verdana" w:hAnsi="Verdana"/>
                <w:b w:val="1"/>
                <w:bCs w:val="1"/>
                <w:sz w:val="16"/>
                <w:szCs w:val="16"/>
                <w:rtl w:val="0"/>
              </w:rPr>
              <w:t xml:space="preserve">Aportes en especie Consejo comunitario</w:t>
            </w:r>
          </w:p>
        </w:tc>
        <w:tc>
          <w:tcPr>
            <w:tcBorders>
              <w:top w:color="000000" w:space="0" w:sz="6" w:val="single"/>
              <w:left w:color="000000" w:space="0" w:sz="6" w:val="single"/>
              <w:bottom w:color="000000" w:space="0" w:sz="6" w:val="single"/>
              <w:right w:color="000000" w:space="0" w:sz="6" w:val="single"/>
            </w:tcBorders>
            <w:shd w:fill="6d9eeb" w:val="clear"/>
            <w:tcMar>
              <w:top w:w="100.0" w:type="dxa"/>
              <w:left w:w="100.0" w:type="dxa"/>
              <w:bottom w:w="100.0" w:type="dxa"/>
              <w:right w:w="100.0" w:type="dxa"/>
            </w:tcMar>
            <w:vAlign w:val="top"/>
          </w:tcPr>
          <w:p w:rsidR="00000000" w:rsidDel="00000000" w:rsidP="00000000" w:rsidRDefault="00000000" w:rsidRPr="00000000" w14:paraId="0000018F">
            <w:pPr>
              <w:tabs>
                <w:tab w:val="left" w:leader="none" w:pos="0"/>
              </w:tabs>
              <w:jc w:val="both"/>
              <w:rPr>
                <w:rFonts w:ascii="Verdana" w:cs="Verdana" w:eastAsia="Verdana" w:hAnsi="Verdana"/>
                <w:b w:val="1"/>
                <w:bCs w:val="1"/>
                <w:sz w:val="16"/>
                <w:szCs w:val="16"/>
              </w:rPr>
            </w:pPr>
            <w:r w:rsidDel="00000000" w:rsidR="00000000" w:rsidRPr="00000000">
              <w:rPr>
                <w:rFonts w:ascii="Verdana" w:cs="Verdana" w:eastAsia="Verdana" w:hAnsi="Verdana"/>
                <w:b w:val="1"/>
                <w:bCs w:val="1"/>
                <w:sz w:val="16"/>
                <w:szCs w:val="16"/>
                <w:rtl w:val="0"/>
              </w:rPr>
              <w:t xml:space="preserve">Valor total</w:t>
            </w:r>
          </w:p>
        </w:tc>
      </w:tr>
      <w:tr>
        <w:trPr>
          <w:cantSplit w:val="0"/>
          <w:trHeight w:val="467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0">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Metodología de trabajo para desarrollo de actividades del convenio</w:t>
            </w:r>
          </w:p>
        </w:tc>
        <w:tc>
          <w:tcPr>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1">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Concertación metodología de trabajo</w:t>
            </w:r>
          </w:p>
        </w:tc>
        <w:tc>
          <w:tcPr>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2">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que contenga el plan de trabajo concertado entre las partes y la metodología para el desarrollo de las actividades del convenio, consolidando de manera integral el acta de la reunión conjunta entre los equipos técnicos, el cual debe estar soportado mediante registro fotográfico de la jornada, listados de asistencia debidamente diligenciados.</w:t>
            </w:r>
          </w:p>
        </w:tc>
        <w:tc>
          <w:tcPr>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3">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4">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y equipo técnico del CCCN de Agua Clara  </w:t>
            </w:r>
          </w:p>
        </w:tc>
        <w:tc>
          <w:tcPr>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5">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w:t>
              <w:tab/>
              <w:t xml:space="preserve">23.386.107 </w:t>
            </w:r>
          </w:p>
        </w:tc>
        <w:tc>
          <w:tcPr>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6">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7">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$23.856.107 </w:t>
            </w:r>
          </w:p>
        </w:tc>
      </w:tr>
      <w:tr>
        <w:trPr>
          <w:cantSplit w:val="0"/>
          <w:trHeight w:val="4265" w:hRule="atLeast"/>
          <w:tblHeader w:val="0"/>
        </w:trPr>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8">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Formulación metodológica</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9">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Taller para elaboración de una metodología para la caracterización de las prácticas ancestrales y tradicionales del CCCN Agua Clara</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A">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metodológico para la caracterización de prácticas ancestrales que  consolida de manera integral el diálogo de saberes y la apropiación territorial, así mismo agrupa el acta de todas las jornadas de trabajo realizadas, el registro fotográfico, listados de asistencia debidamente diligenciados y los anexos técnicos necesarios</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B">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C">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miembros de la comunidad y Equipo técnico CCCN </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D">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33.013.893  </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E">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9F">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$33.483.893</w:t>
            </w:r>
          </w:p>
        </w:tc>
      </w:tr>
      <w:tr>
        <w:trPr>
          <w:cantSplit w:val="0"/>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0">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1">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2">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3">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4">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5">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6">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7">
            <w:pPr>
              <w:tabs>
                <w:tab w:val="left" w:leader="none" w:pos="0"/>
              </w:tabs>
              <w:jc w:val="both"/>
              <w:rPr>
                <w:rFonts w:ascii="Verdana" w:cs="Verdana" w:eastAsia="Verdana" w:hAnsi="Verdana"/>
                <w:sz w:val="20"/>
                <w:szCs w:val="20"/>
              </w:rPr>
            </w:pPr>
            <w:r w:rsidDel="00000000" w:rsidR="00000000" w:rsidRPr="00000000">
              <w:rPr>
                <w:rtl w:val="0"/>
              </w:rPr>
            </w:r>
          </w:p>
        </w:tc>
      </w:tr>
      <w:tr>
        <w:trPr>
          <w:cantSplit w:val="0"/>
          <w:trHeight w:val="5165" w:hRule="atLeast"/>
          <w:tblHeader w:val="0"/>
        </w:trPr>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8">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Formulación de dos (2) proyectos: (1) proyecto sobre Manejo integral de los residuos sólidos y líquidos y la Protección y recuperación de especies en peligro de extinción flora y fauna; Un (1) proyecto sobre Ecoturismo como alternativa económica comunitaria y de protección ambiental.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9">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Mesa de trabajo para análisis diagnóstico de proyecto de residuos sólidos y la protección de la fauna y flora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A">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que detalle el diagnóstico formulado entre las partes para el proyecto de Manejo Integral de Residuos Sólidos y Líquidos, y Protección de Fauna y Flora, describiendo las realidades ambientales del manejo de residuos y la protección de la fauna y flora, identificación de actores educativos u organizativos que trabajen los temas en el territorio, antecedentes de proyecto o programas, integrando el acta de todas las sesiones realizadas, el registro fotográfico de las jornadas, listados de asistencia debidamente diligenciados y los anexos técnicos necesarios.</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B">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C">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y Formulador, equipo de trabajo, Comité de Educación ambiental del CCCN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D">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17.748.371</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E">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F">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$ 18.218.371 </w:t>
            </w:r>
          </w:p>
        </w:tc>
      </w:tr>
      <w:tr>
        <w:trPr>
          <w:cantSplit w:val="0"/>
          <w:trHeight w:val="4325" w:hRule="atLeast"/>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B0">
            <w:pPr>
              <w:tabs>
                <w:tab w:val="left" w:leader="none" w:pos="0"/>
              </w:tabs>
              <w:jc w:val="both"/>
              <w:rPr>
                <w:rFonts w:ascii="Verdana" w:cs="Verdana" w:eastAsia="Verdana" w:hAnsi="Verdana"/>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B1">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Mesa técnica para construcción de perfil de proyecto de manejos de residuos y protección de fauna y flora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B2">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que contenga el perfil de proyecto del componente de Manejo Integral de Residuos Sólidos y Líquidos, y Protección de Fauna y Flora, describiendo detalladamente el planteamiento estratégico según sus líneas, alcances de las actividades, productos en razón de los recursos necesarios, integrando el acta de todas las sesiones realizadas, el registro fotográfico de las jornadas, listados de asistencia debidamente diligenciados y los anexos técnicos necesarios.</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B3">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B4">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y Formulador, equipo de trabajo, Comité Educación Ambiental del CCCN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B5">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5.883.438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B6">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B7">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$ 6.353.438</w:t>
            </w:r>
          </w:p>
        </w:tc>
      </w:tr>
      <w:tr>
        <w:trPr>
          <w:cantSplit w:val="0"/>
          <w:trHeight w:val="5105" w:hRule="atLeast"/>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B8">
            <w:pPr>
              <w:tabs>
                <w:tab w:val="left" w:leader="none" w:pos="0"/>
              </w:tabs>
              <w:jc w:val="both"/>
              <w:rPr>
                <w:rFonts w:ascii="Verdana" w:cs="Verdana" w:eastAsia="Verdana" w:hAnsi="Verdana"/>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B9">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Jornada socialización, análisis y ajuste de la propuesta del proyecto de manejo de residuos y protección de flora y fauna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6"/>
                <w:szCs w:val="16"/>
              </w:rPr>
            </w:pPr>
            <w:r w:rsidDel="00000000" w:rsidR="00000000" w:rsidRPr="00000000">
              <w:rPr>
                <w:rtl w:val="0"/>
              </w:rPr>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Un (1) documento que contenga la evaluación y validación diagnóstica</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comunitaria para el proyecto de Manejo Integral de Residuos Sólidos y</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Líquidos, y Protección de Fauna y Flora, donde se detallen las</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recomendaciones, modificaciones y/o apreciaciones de la propuesta de proyecto</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integrando el acta de todas las sesiones realizadas, el registro fotográfico</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de las jornadas, listados de asistencia debidamente diligenciados y los</w:t>
            </w:r>
          </w:p>
          <w:p w:rsidR="00000000" w:rsidDel="00000000" w:rsidP="00000000" w:rsidRDefault="00000000" w:rsidRPr="00000000" w14:paraId="000001C2">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anexos técnicos necesarios.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3">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4">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y Formulador, equipo de trabajo, Personas de la comunidad Comité de Educación ambiental del CCCN</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5">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6.395.041</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6">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7">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$ 6.865.041</w:t>
            </w:r>
          </w:p>
        </w:tc>
      </w:tr>
      <w:tr>
        <w:trPr>
          <w:cantSplit w:val="0"/>
          <w:trHeight w:val="4430" w:hRule="atLeast"/>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8">
            <w:pPr>
              <w:tabs>
                <w:tab w:val="left" w:leader="none" w:pos="0"/>
              </w:tabs>
              <w:jc w:val="both"/>
              <w:rPr>
                <w:rFonts w:ascii="Verdana" w:cs="Verdana" w:eastAsia="Verdana" w:hAnsi="Verdana"/>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9">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Mesa técnica para revisión, análisis y ajustes finales del proyecto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A">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de proyecto definido entre las partes para el componente de Manejo Integral de Residuos Sólidos y Líquidos, y Protección de Fauna y Flora, ajustado a la metodología de elaboración de proyectos de la ventanilla del Sistema General de Regalías (SGR) para la búsqueda de financiación integrando el acta de todas las sesiones realizadas, el registro fotográfico de las jornadas, listados de asistencia debidamente diligenciados y los anexos técnicos necesarios.</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B">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C">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y Formulador, equipo de trabajo, Personas de la comunidad Comité de Educación ambiental del CCCN</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D">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5.883.438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E">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CF">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$ 6.353.438 </w:t>
            </w:r>
          </w:p>
        </w:tc>
      </w:tr>
      <w:tr>
        <w:trPr>
          <w:cantSplit w:val="0"/>
          <w:trHeight w:val="5135" w:hRule="atLeast"/>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0">
            <w:pPr>
              <w:tabs>
                <w:tab w:val="left" w:leader="none" w:pos="0"/>
              </w:tabs>
              <w:jc w:val="both"/>
              <w:rPr>
                <w:rFonts w:ascii="Verdana" w:cs="Verdana" w:eastAsia="Verdana" w:hAnsi="Verdana"/>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1">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Mesa de trabajo para análisis diagnóstico de proyecto de ecoturismo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2">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que detalle el diagnóstico formulado entre las partes para el proyecto de Ecoturismo como Alternativa Comunitaria y de Protección Ambiental, describiendo la evaluación de las necesidades, oportunidades, zonas de interés turística, estado de la infraestructura, definición del perfil visitante, análisis del esquema o funcionamiento y la caracterización de actores de servicios de cadena, integrando el acta de todas las sesiones realizadas, el registro fotográfico de las jornadas, listados de asistencia debidamente diligenciados y los anexos técnicos.</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3">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4">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y Formulador, equipo de trabajo, Comité Turístico  del CCCN</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5">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17.748.371</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6">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7">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$ 18.218.371</w:t>
            </w:r>
          </w:p>
        </w:tc>
      </w:tr>
      <w:tr>
        <w:trPr>
          <w:cantSplit w:val="0"/>
          <w:trHeight w:val="4475" w:hRule="atLeast"/>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8">
            <w:pPr>
              <w:tabs>
                <w:tab w:val="left" w:leader="none" w:pos="0"/>
              </w:tabs>
              <w:jc w:val="both"/>
              <w:rPr>
                <w:rFonts w:ascii="Verdana" w:cs="Verdana" w:eastAsia="Verdana" w:hAnsi="Verdana"/>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9">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Mesa técnica para construcción de perfil de proyecto sobre ecoturismo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A">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que contenga el perfil de proyecto del componente de Ecoturismo como Alternativa Comunitaria y de Protección Ambiental, describiendo detalladamente el planteamiento estratégico según sus líneas, alcances de las actividades, productos en razón de los recursos necesarios, integrando el acta de todas las sesiones realizadas, el registro fotográfico de las jornadas, listados de asistencia debidamente diligenciados y los anexos técnicos necesarios.</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B">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C">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y Formulador, equipo de trabajo, Comité Turístico  del CCCN</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D">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5.883.438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E">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F">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$ 6.353.438 </w:t>
            </w:r>
          </w:p>
        </w:tc>
      </w:tr>
      <w:tr>
        <w:trPr>
          <w:cantSplit w:val="0"/>
          <w:trHeight w:val="4280" w:hRule="atLeast"/>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0">
            <w:pPr>
              <w:tabs>
                <w:tab w:val="left" w:leader="none" w:pos="0"/>
              </w:tabs>
              <w:jc w:val="both"/>
              <w:rPr>
                <w:rFonts w:ascii="Verdana" w:cs="Verdana" w:eastAsia="Verdana" w:hAnsi="Verdana"/>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1">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Jornada socialización, analisis y ajuste de la propuesta del proyecto de ecoturismo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2">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que contenga la evaluación y validación diagnóstica comunitaria para el proyecto de Ecoturismo como Alternativa Comunitaria y de Protección Ambiental, donde se detallen las recomendaciones, modificaciones y/o apreciaciones de la propuesta de proyecto integrando el acta de todas las sesiones realizadas, el registro fotográfico de las jornadas, listados de asistencia debidamente diligenciados y los anexos técnicos necesarios.</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3">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fisico dotado con los insumos necesarios para las sesiones (sillas, mesas, videobeam, stand de café y agua)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4">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y Formulador, equipo de trabajo, Comité Turístico  del CCCN</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5">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6.395.041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6">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7">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$ 6.865.041 </w:t>
            </w:r>
          </w:p>
        </w:tc>
      </w:tr>
      <w:tr>
        <w:trPr>
          <w:cantSplit w:val="0"/>
          <w:trHeight w:val="4655" w:hRule="atLeast"/>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8">
            <w:pPr>
              <w:tabs>
                <w:tab w:val="left" w:leader="none" w:pos="0"/>
              </w:tabs>
              <w:jc w:val="both"/>
              <w:rPr>
                <w:rFonts w:ascii="Verdana" w:cs="Verdana" w:eastAsia="Verdana" w:hAnsi="Verdana"/>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9">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Mesa técnica para revisión, análisis y ajustes finales del proyecto</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A">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de proyecto definido entre las partes para el componente de Ecoturismo como Alternativa Comunitaria y de Protección Ambiental, ajustado a la metodología de elaboración de proyectos de la ventanilla del Sistema General de Regalías (SGR) para la búsqueda de financiación integrando el acta de todas las sesiones realizadas, el registro fotográfico de las jornadas, listados de asistencia debidamente diligenciados y los anexos técnicos necesarios.</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B">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C">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y Formulador, equipo de trabajo, Comité Turístico  del CCCN</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D">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5.883.438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E">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F">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$ 6.353.438 </w:t>
            </w:r>
          </w:p>
        </w:tc>
      </w:tr>
      <w:tr>
        <w:trPr>
          <w:cantSplit w:val="0"/>
          <w:trHeight w:val="9110" w:hRule="atLeast"/>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0">
            <w:pPr>
              <w:tabs>
                <w:tab w:val="left" w:leader="none" w:pos="0"/>
              </w:tabs>
              <w:jc w:val="both"/>
              <w:rPr>
                <w:rFonts w:ascii="Verdana" w:cs="Verdana" w:eastAsia="Verdana" w:hAnsi="Verdana"/>
                <w:sz w:val="20"/>
                <w:szCs w:val="20"/>
              </w:rPr>
            </w:pPr>
            <w:r w:rsidDel="00000000" w:rsidR="00000000" w:rsidRPr="00000000">
              <w:rPr>
                <w:rtl w:val="0"/>
              </w:rPr>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1">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Jornadas de socialización de los proyectos.</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2">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Dos (2) Documentos técnicos de las jornadas, que consolida de manera integral el diálogo de saberes y la apropiación territorial de la comunidad como último insumo integrador para los  Dos (2) proyectos formulados: sobre la línea 5 del PMA del CCCN  (Ecoturismo como alternativa económica comunitaria y de protección ambiental) y la línea 1 y 3 (Manejo integral de los residuos sólidos y líquidos). y a la línea 3 (Protección y recuperación de especies en peligro de extinción flora y fauna).  Incluyendo listados, registro fotográfico, actas y anexos técnicos necesarios.</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3">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4">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Comunidad y equipo técnico CCCN</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5">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14.580.694 </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6">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7">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$ 15.050.694 </w:t>
            </w:r>
          </w:p>
        </w:tc>
      </w:tr>
      <w:tr>
        <w:trPr>
          <w:cantSplit w:val="0"/>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8">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9">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A">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B">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C">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D">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E">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F">
            <w:pPr>
              <w:tabs>
                <w:tab w:val="left" w:leader="none" w:pos="0"/>
              </w:tabs>
              <w:jc w:val="both"/>
              <w:rPr>
                <w:rFonts w:ascii="Verdana" w:cs="Verdana" w:eastAsia="Verdana" w:hAnsi="Verdana"/>
                <w:sz w:val="20"/>
                <w:szCs w:val="20"/>
              </w:rPr>
            </w:pPr>
            <w:r w:rsidDel="00000000" w:rsidR="00000000" w:rsidRPr="00000000">
              <w:rPr>
                <w:rtl w:val="0"/>
              </w:rPr>
            </w:r>
          </w:p>
        </w:tc>
      </w:tr>
      <w:tr>
        <w:trPr>
          <w:cantSplit w:val="0"/>
          <w:trHeight w:val="2570" w:hRule="atLeast"/>
          <w:tblHeader w:val="0"/>
        </w:trPr>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0">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Educación ambiental</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1">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Diseño de una (1) estrategia de comunicación y educación ambiental definida conjuntamente.</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2">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de la Estrategia de comunicación y educación ambiental definida conjuntamente,  integrando el acta de todas las sesiones realizadas, el registro fotográfico de las jornadas, listados de asistencia debidamente diligenciados y los anexos técnicos necesarios.</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3">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4">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Comunidad y equipo técnico CCCN</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5">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12.917.983 </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6">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7">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$ 13.387.983 </w:t>
            </w:r>
          </w:p>
        </w:tc>
      </w:tr>
      <w:tr>
        <w:trPr>
          <w:cantSplit w:val="0"/>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8">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9">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A">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B">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C">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D">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E">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F">
            <w:pPr>
              <w:tabs>
                <w:tab w:val="left" w:leader="none" w:pos="0"/>
              </w:tabs>
              <w:jc w:val="both"/>
              <w:rPr>
                <w:rFonts w:ascii="Verdana" w:cs="Verdana" w:eastAsia="Verdana" w:hAnsi="Verdana"/>
                <w:sz w:val="20"/>
                <w:szCs w:val="20"/>
              </w:rPr>
            </w:pPr>
            <w:r w:rsidDel="00000000" w:rsidR="00000000" w:rsidRPr="00000000">
              <w:rPr>
                <w:rtl w:val="0"/>
              </w:rPr>
            </w:r>
          </w:p>
        </w:tc>
      </w:tr>
      <w:tr>
        <w:trPr>
          <w:cantSplit w:val="0"/>
          <w:trHeight w:val="3740" w:hRule="atLeast"/>
          <w:tblHeader w:val="0"/>
        </w:trPr>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0">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Reglamento interno</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1">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Identificación y búsqueda de actores para la actualización del Reglamento interno CCCN Agua Clara</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2">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de análisis del estado del instrumento propio de gobierno: Reglamento interno. Que detalle su marco normativo, ejes temáticos, la metodología del proceso de concertación y la identificación de los vacíos o problemas identificados,  integrando el acta de todas las sesiones realizadas, el registro fotográfico de las jornadas, listados de asistencia debidamente diligenciados y los anexos técnicos necesarios.</w:t>
            </w:r>
          </w:p>
        </w:tc>
        <w:tc>
          <w:tcPr>
            <w:tcBorders>
              <w:top w:color="000000" w:space="0" w:sz="0" w:val="nil"/>
              <w:left w:color="000000" w:space="0" w:sz="0" w:val="nil"/>
              <w:bottom w:color="000000" w:space="0" w:sz="0" w:val="nil"/>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3">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tcBorders>
              <w:top w:color="000000" w:space="0" w:sz="0" w:val="nil"/>
              <w:left w:color="000000" w:space="0" w:sz="0" w:val="nil"/>
              <w:bottom w:color="000000" w:space="0" w:sz="0" w:val="nil"/>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4">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Comunidad y equipo técnico CCCN</w:t>
            </w:r>
          </w:p>
        </w:tc>
        <w:tc>
          <w:tcPr>
            <w:tcBorders>
              <w:top w:color="000000" w:space="0" w:sz="0" w:val="nil"/>
              <w:left w:color="000000" w:space="0" w:sz="0" w:val="nil"/>
              <w:bottom w:color="000000" w:space="0" w:sz="0" w:val="nil"/>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5">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5.508.262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6">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tcBorders>
              <w:top w:color="000000" w:space="0" w:sz="0" w:val="nil"/>
              <w:left w:color="000000" w:space="0" w:sz="0" w:val="nil"/>
              <w:bottom w:color="000000" w:space="0" w:sz="0" w:val="nil"/>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7">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$ 5.978.262 </w:t>
            </w:r>
          </w:p>
        </w:tc>
      </w:tr>
      <w:tr>
        <w:trPr>
          <w:cantSplit w:val="0"/>
          <w:trHeight w:val="2840" w:hRule="atLeast"/>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8">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9">
            <w:pPr>
              <w:tabs>
                <w:tab w:val="left" w:leader="none" w:pos="0"/>
              </w:tabs>
              <w:jc w:val="both"/>
              <w:rPr>
                <w:rFonts w:ascii="Verdana" w:cs="Verdana" w:eastAsia="Verdana" w:hAnsi="Verdana"/>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A">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 (1) Documento de mapeo de actores y hoja de ruta  que integre las acciones y/o gestiones o pasos para la búsqueda de financiación,  integrando el acta de todas las sesiones realizadas, el registro fotográfico de las jornadas, listados de asistencia debidamente diligenciados y los anexos técnicos necesarios.</w:t>
            </w:r>
          </w:p>
        </w:tc>
        <w:tc>
          <w:tcPr>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B">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Salón o espacio físico dotado con los insumos necesarios para las sesiones (sillas, mesas, videobeam, stand de café y agua)</w:t>
            </w:r>
          </w:p>
        </w:tc>
        <w:tc>
          <w:tcPr>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C">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 Junta Directiva, Representante Legal, Comunidad y equipo técnico CCCN</w:t>
            </w:r>
          </w:p>
        </w:tc>
        <w:tc>
          <w:tcPr>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D">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7.972.485 </w:t>
            </w:r>
          </w:p>
        </w:tc>
        <w:tc>
          <w:tcPr>
            <w:vMerge w:val="restart"/>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E">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$ 470.000</w:t>
            </w:r>
          </w:p>
        </w:tc>
        <w:tc>
          <w:tcPr>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F">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$ 8.442.485 </w:t>
            </w:r>
          </w:p>
        </w:tc>
      </w:tr>
      <w:tr>
        <w:trPr>
          <w:cantSplit w:val="0"/>
          <w:trHeight w:val="1670" w:hRule="atLeast"/>
          <w:tblHeader w:val="0"/>
        </w:trPr>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0">
            <w:pPr>
              <w:tabs>
                <w:tab w:val="left" w:leader="none" w:pos="0"/>
              </w:tabs>
              <w:jc w:val="both"/>
              <w:rPr>
                <w:rFonts w:ascii="Verdana" w:cs="Verdana" w:eastAsia="Verdana" w:hAnsi="Verdana"/>
                <w:sz w:val="20"/>
                <w:szCs w:val="20"/>
              </w:rPr>
            </w:pPr>
            <w:r w:rsidDel="00000000" w:rsidR="00000000" w:rsidRPr="00000000">
              <w:rPr>
                <w:rtl w:val="0"/>
              </w:rPr>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1">
            <w:pPr>
              <w:tabs>
                <w:tab w:val="left" w:leader="none" w:pos="0"/>
              </w:tabs>
              <w:jc w:val="both"/>
              <w:rPr>
                <w:rFonts w:ascii="Verdana" w:cs="Verdana" w:eastAsia="Verdana" w:hAnsi="Verdana"/>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2">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Un</w:t>
            </w:r>
            <w:r w:rsidDel="00000000" w:rsidR="00000000" w:rsidRPr="00000000">
              <w:rPr>
                <w:rFonts w:ascii="Verdana" w:cs="Verdana" w:eastAsia="Verdana" w:hAnsi="Verdana"/>
                <w:sz w:val="16"/>
                <w:szCs w:val="16"/>
                <w:rtl w:val="0"/>
              </w:rPr>
              <w:t xml:space="preserve"> (1) Informe final técnico de sistematizació</w:t>
            </w:r>
            <w:r w:rsidDel="00000000" w:rsidR="00000000" w:rsidRPr="00000000">
              <w:rPr>
                <w:rFonts w:ascii="Verdana" w:cs="Verdana" w:eastAsia="Verdana" w:hAnsi="Verdana"/>
                <w:sz w:val="16"/>
                <w:szCs w:val="16"/>
                <w:rtl w:val="0"/>
              </w:rPr>
              <w:t xml:space="preserve">n consolidando la memoria comunitaria del proceso y la compilación de las actividades realizadas..</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3">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PNNC(5 personas) y Junta Directiva, Representante Legal (5) Comunidad (17) y equipo técnico CCCN (3)</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4">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Junta Directiva, Representante Legal y equipo técnico CCCN</w:t>
            </w:r>
          </w:p>
        </w:tc>
        <w:tc>
          <w:tcPr>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5">
            <w:pPr>
              <w:tabs>
                <w:tab w:val="left" w:leader="none" w:pos="0"/>
              </w:tabs>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sz w:val="18"/>
                <w:szCs w:val="18"/>
                <w:rtl w:val="0"/>
              </w:rPr>
              <w:t xml:space="preserve">18.800.000</w:t>
            </w:r>
            <w:r w:rsidDel="00000000" w:rsidR="00000000" w:rsidRPr="00000000">
              <w:rPr>
                <w:rFonts w:ascii="Verdana" w:cs="Verdana" w:eastAsia="Verdana" w:hAnsi="Verdana"/>
                <w:sz w:val="20"/>
                <w:szCs w:val="20"/>
                <w:rtl w:val="0"/>
              </w:rPr>
              <w:t xml:space="preserve"> </w:t>
            </w:r>
          </w:p>
        </w:tc>
        <w:tc>
          <w:tcPr>
            <w:vMerge w:val="continue"/>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6">
            <w:pPr>
              <w:tabs>
                <w:tab w:val="left" w:leader="none" w:pos="0"/>
              </w:tabs>
              <w:spacing w:after="0" w:before="0" w:line="240" w:lineRule="auto"/>
              <w:ind w:left="0" w:firstLine="0"/>
              <w:jc w:val="both"/>
              <w:rPr>
                <w:rFonts w:ascii="Verdana" w:cs="Verdana" w:eastAsia="Verdana" w:hAnsi="Verdana"/>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7">
            <w:pPr>
              <w:tabs>
                <w:tab w:val="left" w:leader="none" w:pos="0"/>
              </w:tabs>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sz w:val="18"/>
                <w:szCs w:val="18"/>
                <w:rtl w:val="0"/>
              </w:rPr>
              <w:t xml:space="preserve">18.800.000</w:t>
            </w:r>
            <w:r w:rsidDel="00000000" w:rsidR="00000000" w:rsidRPr="00000000">
              <w:rPr>
                <w:rtl w:val="0"/>
              </w:rPr>
            </w:r>
          </w:p>
        </w:tc>
      </w:tr>
      <w:tr>
        <w:trPr>
          <w:cantSplit w:val="0"/>
          <w:trHeight w:val="515" w:hRule="atLeast"/>
          <w:tblHeader w:val="0"/>
        </w:trPr>
        <w:tc>
          <w:tcPr>
            <w:gridSpan w:val="4"/>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8">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Total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C">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D">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               </w:t>
              <w:tab/>
              <w:t xml:space="preserve">188.000.000</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E">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$ 6.580.000</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F">
            <w:pPr>
              <w:tabs>
                <w:tab w:val="left" w:leader="none" w:pos="0"/>
              </w:tabs>
              <w:jc w:val="both"/>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$ 194.580.000</w:t>
            </w:r>
          </w:p>
        </w:tc>
      </w:tr>
    </w:tbl>
    <w:p w:rsidR="00000000" w:rsidDel="00000000" w:rsidP="00000000" w:rsidRDefault="00000000" w:rsidRPr="00000000" w14:paraId="00000230">
      <w:pPr>
        <w:tabs>
          <w:tab w:val="left" w:leader="none" w:pos="0"/>
        </w:tabs>
        <w:ind w:left="0" w:hanging="285"/>
        <w:jc w:val="both"/>
        <w:rPr>
          <w:rFonts w:ascii="Verdana" w:cs="Verdana" w:eastAsia="Verdana" w:hAnsi="Verdana"/>
          <w:sz w:val="16"/>
          <w:szCs w:val="16"/>
        </w:rPr>
      </w:pPr>
      <w:r w:rsidDel="00000000" w:rsidR="00000000" w:rsidRPr="00000000">
        <w:rPr>
          <w:rtl w:val="0"/>
        </w:rPr>
      </w:r>
    </w:p>
    <w:p w:rsidR="00000000" w:rsidDel="00000000" w:rsidP="00000000" w:rsidRDefault="00000000" w:rsidRPr="00000000" w14:paraId="00000231">
      <w:pPr>
        <w:tabs>
          <w:tab w:val="left" w:leader="none" w:pos="0"/>
        </w:tabs>
        <w:jc w:val="both"/>
        <w:rPr>
          <w:rFonts w:ascii="Verdana" w:cs="Verdana" w:eastAsia="Verdana" w:hAnsi="Verdana"/>
          <w:b w:val="1"/>
          <w:bCs w:val="1"/>
          <w:sz w:val="20"/>
          <w:szCs w:val="20"/>
        </w:rPr>
      </w:pPr>
      <w:bookmarkStart w:colFirst="0" w:colLast="0" w:name="_heading=h.44sinio" w:id="23"/>
      <w:bookmarkEnd w:id="23"/>
      <w:r w:rsidDel="00000000" w:rsidR="00000000" w:rsidRPr="00000000">
        <w:rPr>
          <w:rtl w:val="0"/>
        </w:rPr>
      </w:r>
    </w:p>
    <w:p w:rsidR="00000000" w:rsidDel="00000000" w:rsidP="00000000" w:rsidRDefault="00000000" w:rsidRPr="00000000" w14:paraId="00000232">
      <w:pPr>
        <w:tabs>
          <w:tab w:val="left" w:leader="none" w:pos="0"/>
        </w:tabs>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Nota: </w:t>
      </w:r>
      <w:r w:rsidDel="00000000" w:rsidR="00000000" w:rsidRPr="00000000">
        <w:rPr>
          <w:rFonts w:ascii="Verdana" w:cs="Verdana" w:eastAsia="Verdana" w:hAnsi="Verdana"/>
          <w:sz w:val="20"/>
          <w:szCs w:val="20"/>
          <w:rtl w:val="0"/>
        </w:rPr>
        <w:t xml:space="preserve">Los valores establecidos se fundan como referencia para determinar el valor del proceso, por lo que las actividades u ordinales de gastos pueden ser objeto de ajuste para la ejecución del convenio.</w:t>
      </w:r>
      <w:r w:rsidDel="00000000" w:rsidR="00000000" w:rsidRPr="00000000">
        <w:rPr>
          <w:rtl w:val="0"/>
        </w:rPr>
      </w:r>
    </w:p>
    <w:p w:rsidR="00000000" w:rsidDel="00000000" w:rsidP="00000000" w:rsidRDefault="00000000" w:rsidRPr="00000000" w14:paraId="00000233">
      <w:pPr>
        <w:tabs>
          <w:tab w:val="left" w:leader="none" w:pos="0"/>
        </w:tabs>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34">
      <w:pPr>
        <w:tabs>
          <w:tab w:val="left" w:leader="none" w:pos="0"/>
        </w:tabs>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d) Determinación de la concordancia del objeto del convenio con el rubro presupuestal a través del cual se financia</w:t>
      </w:r>
      <w:r w:rsidDel="00000000" w:rsidR="00000000" w:rsidRPr="00000000">
        <w:rPr>
          <w:rFonts w:ascii="Verdana" w:cs="Verdana" w:eastAsia="Verdana" w:hAnsi="Verdana"/>
          <w:sz w:val="20"/>
          <w:szCs w:val="20"/>
          <w:rtl w:val="0"/>
        </w:rPr>
        <w:t xml:space="preserve">:</w:t>
      </w:r>
      <w:r w:rsidDel="00000000" w:rsidR="00000000" w:rsidRPr="00000000">
        <w:rPr>
          <w:rtl w:val="0"/>
        </w:rPr>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0"/>
        </w:tabs>
        <w:ind w:left="284" w:firstLine="0"/>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236">
      <w:pPr>
        <w:jc w:val="both"/>
        <w:rPr>
          <w:rFonts w:ascii="Verdana" w:cs="Verdana" w:eastAsia="Verdana" w:hAnsi="Verdana"/>
          <w:sz w:val="20"/>
          <w:szCs w:val="20"/>
          <w:u w:val="single"/>
        </w:rPr>
      </w:pPr>
      <w:r w:rsidDel="00000000" w:rsidR="00000000" w:rsidRPr="00000000">
        <w:rPr>
          <w:rFonts w:ascii="Verdana" w:cs="Verdana" w:eastAsia="Verdana" w:hAnsi="Verdana"/>
          <w:sz w:val="20"/>
          <w:szCs w:val="20"/>
          <w:highlight w:val="yellow"/>
          <w:rtl w:val="0"/>
        </w:rPr>
        <w:t xml:space="preserve">El convenio se paga con cargo al rubro presupuestal: </w:t>
      </w:r>
      <w:r w:rsidDel="00000000" w:rsidR="00000000" w:rsidRPr="00000000">
        <w:rPr>
          <w:rFonts w:ascii="Verdana" w:cs="Verdana" w:eastAsia="Verdana" w:hAnsi="Verdana"/>
          <w:sz w:val="20"/>
          <w:szCs w:val="20"/>
          <w:highlight w:val="yellow"/>
          <w:u w:val="single"/>
          <w:rtl w:val="0"/>
        </w:rPr>
        <w:t xml:space="preserve">A-02-02-02-006 SERVICIO DE ALOJAMIENTO; SERVICIO DE SUMINISTRO DE COMI</w:t>
      </w:r>
      <w:sdt>
        <w:sdtPr>
          <w:id w:val="-872741001"/>
          <w:tag w:val="goog_rdk_5"/>
        </w:sdtPr>
        <w:sdtContent>
          <w:commentRangeStart w:id="5"/>
        </w:sdtContent>
      </w:sdt>
      <w:sdt>
        <w:sdtPr>
          <w:id w:val="1706431989"/>
          <w:tag w:val="goog_rdk_6"/>
        </w:sdtPr>
        <w:sdtContent>
          <w:commentRangeStart w:id="6"/>
        </w:sdtContent>
      </w:sdt>
      <w:r w:rsidDel="00000000" w:rsidR="00000000" w:rsidRPr="00000000">
        <w:rPr>
          <w:rFonts w:ascii="Verdana" w:cs="Verdana" w:eastAsia="Verdana" w:hAnsi="Verdana"/>
          <w:sz w:val="20"/>
          <w:szCs w:val="20"/>
          <w:highlight w:val="yellow"/>
          <w:u w:val="single"/>
          <w:rtl w:val="0"/>
        </w:rPr>
        <w:t xml:space="preserve">DA Y BEBIDAS; SERVICIO DE TRANSPORTE; Y SERVICIO DE DISTRIBUCIÓN DE ELECTRICIDAD, GAS Y AGUA </w:t>
      </w:r>
      <w:r w:rsidDel="00000000" w:rsidR="00000000" w:rsidRPr="00000000">
        <w:rPr>
          <w:rFonts w:ascii="Verdana" w:cs="Verdana" w:eastAsia="Verdana" w:hAnsi="Verdana"/>
          <w:sz w:val="20"/>
          <w:szCs w:val="20"/>
          <w:highlight w:val="yellow"/>
          <w:rtl w:val="0"/>
        </w:rPr>
        <w:t xml:space="preserve">Para atender el costo del convenio a celebrarse, se cuenta con el Certificado de Disponibilidad Presupuestal No. 26525 de fecha 24 de junio de 2025.</w:t>
      </w:r>
      <w:r w:rsidDel="00000000" w:rsidR="00000000" w:rsidRPr="00000000">
        <w:rPr>
          <w:rFonts w:ascii="Verdana" w:cs="Verdana" w:eastAsia="Verdana" w:hAnsi="Verdana"/>
          <w:sz w:val="20"/>
          <w:szCs w:val="20"/>
          <w:rtl w:val="0"/>
        </w:rPr>
        <w:t xml:space="preserve"> </w:t>
      </w:r>
      <w:commentRangeEnd w:id="5"/>
      <w:r w:rsidDel="00000000" w:rsidR="00000000" w:rsidRPr="00000000">
        <w:commentReference w:id="5"/>
      </w:r>
      <w:commentRangeEnd w:id="6"/>
      <w:r w:rsidDel="00000000" w:rsidR="00000000" w:rsidRPr="00000000">
        <w:commentReference w:id="6"/>
      </w:r>
      <w:r w:rsidDel="00000000" w:rsidR="00000000" w:rsidRPr="00000000">
        <w:rPr>
          <w:rFonts w:ascii="Verdana" w:cs="Verdana" w:eastAsia="Verdana" w:hAnsi="Verdana"/>
          <w:sz w:val="20"/>
          <w:szCs w:val="20"/>
          <w:rtl w:val="0"/>
        </w:rPr>
        <w:tab/>
      </w:r>
      <w:r w:rsidDel="00000000" w:rsidR="00000000" w:rsidRPr="00000000">
        <w:rPr>
          <w:rtl w:val="0"/>
        </w:rPr>
      </w:r>
    </w:p>
    <w:p w:rsidR="00000000" w:rsidDel="00000000" w:rsidP="00000000" w:rsidRDefault="00000000" w:rsidRPr="00000000" w14:paraId="00000237">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38">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 el avance en la implementación de los acuerdos alcanzados con el Consejo Comunitario de </w:t>
      </w:r>
      <w:r w:rsidDel="00000000" w:rsidR="00000000" w:rsidRPr="00000000">
        <w:rPr>
          <w:rFonts w:ascii="Verdana" w:cs="Verdana" w:eastAsia="Verdana" w:hAnsi="Verdana"/>
          <w:b w:val="1"/>
          <w:bCs w:val="1"/>
          <w:sz w:val="20"/>
          <w:szCs w:val="20"/>
          <w:rtl w:val="0"/>
        </w:rPr>
        <w:t xml:space="preserve">Agua Clara</w:t>
      </w: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sz w:val="20"/>
          <w:szCs w:val="20"/>
          <w:rtl w:val="0"/>
        </w:rPr>
        <w:t xml:space="preserve">se consolidan las estrategias de coordinación y corresponsabilidad que garantizan la participación social y la gobernanza en el territorio. A través de la adopción de estas reglas de uso y manejo articuladas en el Plan de Manejo del PNN Farallones de Cali, se promueve una efectiva complementariedad de acciones fundamentada en la autodeterminación comunitaria, permitiendo alcanzar la corresponsabilidad social e institucional en la función pública de la conservación de esta área protegida.</w:t>
      </w:r>
    </w:p>
    <w:p w:rsidR="00000000" w:rsidDel="00000000" w:rsidP="00000000" w:rsidRDefault="00000000" w:rsidRPr="00000000" w14:paraId="00000239">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23A">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23B">
      <w:pPr>
        <w:numPr>
          <w:ilvl w:val="1"/>
          <w:numId w:val="9"/>
        </w:numPr>
        <w:pBdr>
          <w:top w:space="0" w:sz="0" w:val="nil"/>
          <w:left w:space="0" w:sz="0" w:val="nil"/>
          <w:bottom w:space="0" w:sz="0" w:val="nil"/>
          <w:right w:space="0" w:sz="0" w:val="nil"/>
          <w:between w:space="0" w:sz="0" w:val="nil"/>
        </w:pBdr>
        <w:tabs>
          <w:tab w:val="left" w:leader="none" w:pos="0"/>
        </w:tabs>
        <w:ind w:left="36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FORMA DE DESEMBOLSOS: </w:t>
      </w:r>
      <w:r w:rsidDel="00000000" w:rsidR="00000000" w:rsidRPr="00000000">
        <w:rPr>
          <w:rFonts w:ascii="Verdana" w:cs="Verdana" w:eastAsia="Verdana" w:hAnsi="Verdana"/>
          <w:sz w:val="20"/>
          <w:szCs w:val="20"/>
          <w:rtl w:val="0"/>
        </w:rPr>
        <w:t xml:space="preserve">Los desembolsos de los aportes de Parques Nacionales se realizarán de la siguiente manera: </w:t>
      </w:r>
    </w:p>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0"/>
        </w:tabs>
        <w:ind w:left="36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3D">
      <w:pPr>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Primero: LA DIRECCIÓN TERRITORIAL DE PACÍFICO</w:t>
      </w:r>
      <w:r w:rsidDel="00000000" w:rsidR="00000000" w:rsidRPr="00000000">
        <w:rPr>
          <w:rFonts w:ascii="Verdana" w:cs="Verdana" w:eastAsia="Verdana" w:hAnsi="Verdana"/>
          <w:sz w:val="20"/>
          <w:szCs w:val="20"/>
          <w:rtl w:val="0"/>
        </w:rPr>
        <w:t xml:space="preserve"> realizará un primer desembolso del </w:t>
      </w:r>
      <w:r w:rsidDel="00000000" w:rsidR="00000000" w:rsidRPr="00000000">
        <w:rPr>
          <w:rFonts w:ascii="Verdana" w:cs="Verdana" w:eastAsia="Verdana" w:hAnsi="Verdana"/>
          <w:b w:val="1"/>
          <w:bCs w:val="1"/>
          <w:sz w:val="20"/>
          <w:szCs w:val="20"/>
          <w:rtl w:val="0"/>
        </w:rPr>
        <w:t xml:space="preserve">30% </w:t>
      </w:r>
      <w:r w:rsidDel="00000000" w:rsidR="00000000" w:rsidRPr="00000000">
        <w:rPr>
          <w:rFonts w:ascii="Verdana" w:cs="Verdana" w:eastAsia="Verdana" w:hAnsi="Verdana"/>
          <w:sz w:val="20"/>
          <w:szCs w:val="20"/>
          <w:rtl w:val="0"/>
        </w:rPr>
        <w:t xml:space="preserve">del aporte de Parques Nacionales equivalente a la suma de </w:t>
      </w:r>
      <w:r w:rsidDel="00000000" w:rsidR="00000000" w:rsidRPr="00000000">
        <w:rPr>
          <w:rFonts w:ascii="Verdana" w:cs="Verdana" w:eastAsia="Verdana" w:hAnsi="Verdana"/>
          <w:b w:val="1"/>
          <w:bCs w:val="1"/>
          <w:sz w:val="20"/>
          <w:szCs w:val="20"/>
          <w:rtl w:val="0"/>
        </w:rPr>
        <w:t xml:space="preserve">$</w:t>
      </w:r>
      <w:r w:rsidDel="00000000" w:rsidR="00000000" w:rsidRPr="00000000">
        <w:rPr>
          <w:rFonts w:ascii="Verdana" w:cs="Verdana" w:eastAsia="Verdana" w:hAnsi="Verdana"/>
          <w:b w:val="1"/>
          <w:bCs w:val="1"/>
          <w:sz w:val="20"/>
          <w:szCs w:val="20"/>
          <w:rtl w:val="0"/>
        </w:rPr>
        <w:t xml:space="preserve">56.400.00</w:t>
      </w:r>
      <w:r w:rsidDel="00000000" w:rsidR="00000000" w:rsidRPr="00000000">
        <w:rPr>
          <w:rFonts w:ascii="Verdana" w:cs="Verdana" w:eastAsia="Verdana" w:hAnsi="Verdana"/>
          <w:b w:val="1"/>
          <w:bCs w:val="1"/>
          <w:sz w:val="20"/>
          <w:szCs w:val="20"/>
          <w:rtl w:val="0"/>
        </w:rPr>
        <w:t xml:space="preserve">0 </w:t>
      </w:r>
      <w:r w:rsidDel="00000000" w:rsidR="00000000" w:rsidRPr="00000000">
        <w:rPr>
          <w:rFonts w:ascii="Verdana" w:cs="Verdana" w:eastAsia="Verdana" w:hAnsi="Verdana"/>
          <w:sz w:val="20"/>
          <w:szCs w:val="20"/>
          <w:rtl w:val="0"/>
        </w:rPr>
        <w:t xml:space="preserve"> previa suscripción del acta de inicio y aprobación de:</w:t>
      </w:r>
    </w:p>
    <w:p w:rsidR="00000000" w:rsidDel="00000000" w:rsidP="00000000" w:rsidRDefault="00000000" w:rsidRPr="00000000" w14:paraId="0000023E">
      <w:pPr>
        <w:pBdr>
          <w:top w:space="0" w:sz="0" w:val="nil"/>
          <w:left w:space="0" w:sz="0" w:val="nil"/>
          <w:bottom w:space="0" w:sz="0" w:val="nil"/>
          <w:right w:space="0" w:sz="0" w:val="nil"/>
          <w:between w:space="0" w:sz="0" w:val="nil"/>
        </w:pBdr>
        <w:ind w:lef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3F">
      <w:pPr>
        <w:numPr>
          <w:ilvl w:val="0"/>
          <w:numId w:val="18"/>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que contenga el plan de trabajo concertado entre las partes y la metodología para el desarrollo de las actividades del convenio, consolidando de manera integral el acta de la reunión conjunta entre los equipos técnicos, el cual debe estar soportado mediante registro fotográfico de la jornada, listados de asistencia debidamente diligenciados</w:t>
      </w:r>
    </w:p>
    <w:p w:rsidR="00000000" w:rsidDel="00000000" w:rsidP="00000000" w:rsidRDefault="00000000" w:rsidRPr="00000000" w14:paraId="00000240">
      <w:pPr>
        <w:numPr>
          <w:ilvl w:val="0"/>
          <w:numId w:val="18"/>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metodológico para la caracterización de prácticas ancestrales que consolida de manera integral el diálogo de saberes y la apropiación territorial, así mismo agrupa el acta de todas las jornadas de trabajo realizadas, el registro fotográfico, listados de asistencia debidamente diligenciados y los anexos técnicos necesarios.</w:t>
      </w:r>
    </w:p>
    <w:p w:rsidR="00000000" w:rsidDel="00000000" w:rsidP="00000000" w:rsidRDefault="00000000" w:rsidRPr="00000000" w14:paraId="00000241">
      <w:pPr>
        <w:numPr>
          <w:ilvl w:val="0"/>
          <w:numId w:val="18"/>
        </w:numPr>
        <w:pBdr>
          <w:top w:space="0" w:sz="0" w:val="nil"/>
          <w:left w:space="0" w:sz="0" w:val="nil"/>
          <w:bottom w:space="0" w:sz="0" w:val="nil"/>
          <w:right w:space="0" w:sz="0" w:val="nil"/>
          <w:between w:space="0" w:sz="0" w:val="nil"/>
        </w:pBdr>
        <w:ind w:left="720" w:hanging="36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Certificación de cumplimiento por parte del supervisor de Parques Nacionales Naturales de Colombia</w:t>
      </w:r>
    </w:p>
    <w:p w:rsidR="00000000" w:rsidDel="00000000" w:rsidP="00000000" w:rsidRDefault="00000000" w:rsidRPr="00000000" w14:paraId="00000242">
      <w:pPr>
        <w:numPr>
          <w:ilvl w:val="0"/>
          <w:numId w:val="18"/>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Certificado de cumplimiento de pagos de seguridad social y parafiscales (Art. 50 Ley 789/2002)</w:t>
      </w:r>
    </w:p>
    <w:p w:rsidR="00000000" w:rsidDel="00000000" w:rsidP="00000000" w:rsidRDefault="00000000" w:rsidRPr="00000000" w14:paraId="00000243">
      <w:pPr>
        <w:pBdr>
          <w:top w:space="0" w:sz="0" w:val="nil"/>
          <w:left w:space="0" w:sz="0" w:val="nil"/>
          <w:bottom w:space="0" w:sz="0" w:val="nil"/>
          <w:right w:space="0" w:sz="0" w:val="nil"/>
          <w:between w:space="0" w:sz="0" w:val="nil"/>
        </w:pBdr>
        <w:ind w:left="72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44">
      <w:pPr>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Segundo: LA DIRECCIÓN TERRITORIAL DE PACÍFICO</w:t>
      </w:r>
      <w:r w:rsidDel="00000000" w:rsidR="00000000" w:rsidRPr="00000000">
        <w:rPr>
          <w:rFonts w:ascii="Verdana" w:cs="Verdana" w:eastAsia="Verdana" w:hAnsi="Verdana"/>
          <w:sz w:val="20"/>
          <w:szCs w:val="20"/>
          <w:rtl w:val="0"/>
        </w:rPr>
        <w:t xml:space="preserve"> realizará un segundo desembolso del </w:t>
      </w:r>
      <w:r w:rsidDel="00000000" w:rsidR="00000000" w:rsidRPr="00000000">
        <w:rPr>
          <w:rFonts w:ascii="Verdana" w:cs="Verdana" w:eastAsia="Verdana" w:hAnsi="Verdana"/>
          <w:b w:val="1"/>
          <w:bCs w:val="1"/>
          <w:sz w:val="20"/>
          <w:szCs w:val="20"/>
          <w:rtl w:val="0"/>
        </w:rPr>
        <w:t xml:space="preserve">60%</w:t>
      </w:r>
      <w:r w:rsidDel="00000000" w:rsidR="00000000" w:rsidRPr="00000000">
        <w:rPr>
          <w:rFonts w:ascii="Verdana" w:cs="Verdana" w:eastAsia="Verdana" w:hAnsi="Verdana"/>
          <w:sz w:val="20"/>
          <w:szCs w:val="20"/>
          <w:rtl w:val="0"/>
        </w:rPr>
        <w:t xml:space="preserve"> del aporte de Parques Nacionales equivalente a la suma de </w:t>
      </w:r>
      <w:r w:rsidDel="00000000" w:rsidR="00000000" w:rsidRPr="00000000">
        <w:rPr>
          <w:rFonts w:ascii="Verdana" w:cs="Verdana" w:eastAsia="Verdana" w:hAnsi="Verdana"/>
          <w:b w:val="1"/>
          <w:bCs w:val="1"/>
          <w:sz w:val="20"/>
          <w:szCs w:val="20"/>
          <w:rtl w:val="0"/>
        </w:rPr>
        <w:t xml:space="preserve">$112.800.000  </w:t>
      </w:r>
      <w:r w:rsidDel="00000000" w:rsidR="00000000" w:rsidRPr="00000000">
        <w:rPr>
          <w:rFonts w:ascii="Verdana" w:cs="Verdana" w:eastAsia="Verdana" w:hAnsi="Verdana"/>
          <w:sz w:val="20"/>
          <w:szCs w:val="20"/>
          <w:rtl w:val="0"/>
        </w:rPr>
        <w:t xml:space="preserve">previa entrega y aprobación de:</w:t>
      </w:r>
    </w:p>
    <w:p w:rsidR="00000000" w:rsidDel="00000000" w:rsidP="00000000" w:rsidRDefault="00000000" w:rsidRPr="00000000" w14:paraId="00000245">
      <w:pPr>
        <w:pBdr>
          <w:top w:space="0" w:sz="0" w:val="nil"/>
          <w:left w:space="0" w:sz="0" w:val="nil"/>
          <w:bottom w:space="0" w:sz="0" w:val="nil"/>
          <w:right w:space="0" w:sz="0" w:val="nil"/>
          <w:between w:space="0" w:sz="0" w:val="nil"/>
        </w:pBdr>
        <w:ind w:lef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46">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que detalle el diagnóstico formulado entre las partes para el proyecto de Manejo Integral de Residuos Sólidos y Líquidos, y Protección de Fauna y Flora, describiendo las realidades ambientales del manejo de residuos y la protección de la fauna y flora, identificación de actores educativos u organizativos que trabajen los temas en el territorio, antecedentes de proyecto o programas,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247">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que contenga el perfil de proyecto del componente de Manejo Integral de Residuos Sólidos y Líquidos, y Protección de Fauna y Flora, describiendo detalladamente el planteamiento estratégico según sus líneas, alcances de las actividades, productos en razón de los recursos necesarios,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248">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que contenga la evaluación y validación diagnóstica comunitaria para el proyecto de Manejo Integral de Residuos Sólidos y Líquidos, y Protección de Fauna y Flora, donde se detallen las recomendaciones, modificaciones y/o apreciaciones de la propuesta de proyecto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249">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de proyecto definido entre las partes para el componente de Manejo Integral de Residuos Sólidos y Líquidos, y Protección de Fauna y Flora, ajustado a la metodología de elaboración de proyectos de la ventanilla del Sistema General de Regalías (SGR) para la búsqueda de financiación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24A">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que detalle el diagnóstico formulado entre las partes para el proyecto de Ecoturismo como Alternativa Comunitaria y de Protección Ambiental, describiendo la evaluación de las necesidades, oportunidades, zonas de interés turística, estado de la infraestructura, definición del perfil visitante, análisis del esquema o funcionamiento y la caracterización de actores de servicios de cadena, integrando el acta de todas las sesiones realizadas, el registro fotográfico de las jornadas, listados de asistencia debidamente diligenciados y los anexos técnicos.</w:t>
      </w:r>
    </w:p>
    <w:p w:rsidR="00000000" w:rsidDel="00000000" w:rsidP="00000000" w:rsidRDefault="00000000" w:rsidRPr="00000000" w14:paraId="0000024B">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que contenga el perfil de proyecto del componente de Ecoturismo como Alternativa Comunitaria y de Protección Ambiental, describiendo detalladamente el planteamiento estratégico según sus líneas, alcances de las actividades, productos en razón de los recursos necesarios,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24C">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que contenga la evaluación y validación diagnóstica comunitaria para el proyecto de Ecoturismo como Alternativa Comunitaria y de Protección Ambiental, donde se detallen las recomendaciones, modificaciones y/o apreciaciones de la propuesta de proyecto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24D">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de proyecto definido entre las partes para el componente de Ecoturismo como Alternativa Comunitaria y de Protección Ambiental, ajustado a la metodología de elaboración de proyectos de la ventanilla del Sistema General de Regalías (SGR) para la búsqueda de financiación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24E">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Dos (2) Documentos técnicos de las jornadas, que consolida de manera integral el diálogo de saberes y la apropiación territorial de la comunidad como último insumo integrador para los Dos (2) proyectos formulados: sobre la línea 5 del PMA del CCCN (Ecoturismo como alternativa económica comunitaria y de protección ambiental) y la línea 1 y 3 (Manejo integral de los residuos sólidos y líquidos). y a la línea 3 (Protección y recuperación de especies en peligro de extinción flora y fauna). Incluyendo listados, registro fotográfico, actas y anexos técnicos necesarios.</w:t>
      </w:r>
    </w:p>
    <w:p w:rsidR="00000000" w:rsidDel="00000000" w:rsidP="00000000" w:rsidRDefault="00000000" w:rsidRPr="00000000" w14:paraId="0000024F">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de la Estrategia de comunicación y educación ambiental se define conjuntamente,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250">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de análisis del estado del instrumento propio de gobierno: Reglamento interno. Que detalle su marco normativo, ejes temáticos, la metodología del proceso de concertación y la identificación de los vacíos o problemas identificados,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251">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Documento de mapeo de actores y hoja de ruta que integre las acciones y/o gestiones o pasos para la búsqueda de financiación,  integrando el acta de todas las sesiones realizadas, el registro fotográfico de las jornadas, listados de asistencia debidamente diligenciados y los anexos técnicos necesarios.</w:t>
      </w:r>
    </w:p>
    <w:p w:rsidR="00000000" w:rsidDel="00000000" w:rsidP="00000000" w:rsidRDefault="00000000" w:rsidRPr="00000000" w14:paraId="00000252">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Certificación de cumplimiento por parte del supervisor de Parques Nacionales Naturales de Colombia.</w:t>
      </w:r>
    </w:p>
    <w:p w:rsidR="00000000" w:rsidDel="00000000" w:rsidP="00000000" w:rsidRDefault="00000000" w:rsidRPr="00000000" w14:paraId="00000253">
      <w:pPr>
        <w:numPr>
          <w:ilvl w:val="0"/>
          <w:numId w:val="2"/>
        </w:numPr>
        <w:pBdr>
          <w:top w:space="0" w:sz="0" w:val="nil"/>
          <w:left w:space="0" w:sz="0" w:val="nil"/>
          <w:bottom w:space="0" w:sz="0" w:val="nil"/>
          <w:right w:space="0" w:sz="0" w:val="nil"/>
          <w:between w:space="0" w:sz="0" w:val="nil"/>
        </w:pBdr>
        <w:ind w:left="720" w:hanging="36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Certificado de cumplimiento de pagos de seguridad social y parafiscales (Art. 50 Ley 789/2002)</w:t>
      </w:r>
    </w:p>
    <w:p w:rsidR="00000000" w:rsidDel="00000000" w:rsidP="00000000" w:rsidRDefault="00000000" w:rsidRPr="00000000" w14:paraId="00000254">
      <w:pPr>
        <w:numPr>
          <w:ilvl w:val="0"/>
          <w:numId w:val="2"/>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Informe financiero de avance en la ejecución.</w:t>
      </w:r>
    </w:p>
    <w:p w:rsidR="00000000" w:rsidDel="00000000" w:rsidP="00000000" w:rsidRDefault="00000000" w:rsidRPr="00000000" w14:paraId="00000255">
      <w:pPr>
        <w:pBdr>
          <w:top w:space="0" w:sz="0" w:val="nil"/>
          <w:left w:space="0" w:sz="0" w:val="nil"/>
          <w:bottom w:space="0" w:sz="0" w:val="nil"/>
          <w:right w:space="0" w:sz="0" w:val="nil"/>
          <w:between w:space="0" w:sz="0" w:val="nil"/>
        </w:pBdr>
        <w:ind w:left="72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56">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57">
      <w:pPr>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Tercero: LA DIRECCIÓN TERRITORIAL DE PACÍFICO</w:t>
      </w:r>
      <w:r w:rsidDel="00000000" w:rsidR="00000000" w:rsidRPr="00000000">
        <w:rPr>
          <w:rFonts w:ascii="Verdana" w:cs="Verdana" w:eastAsia="Verdana" w:hAnsi="Verdana"/>
          <w:sz w:val="20"/>
          <w:szCs w:val="20"/>
          <w:rtl w:val="0"/>
        </w:rPr>
        <w:t xml:space="preserve"> realizará un tercer desembolso del </w:t>
      </w:r>
      <w:r w:rsidDel="00000000" w:rsidR="00000000" w:rsidRPr="00000000">
        <w:rPr>
          <w:rFonts w:ascii="Verdana" w:cs="Verdana" w:eastAsia="Verdana" w:hAnsi="Verdana"/>
          <w:b w:val="1"/>
          <w:bCs w:val="1"/>
          <w:sz w:val="20"/>
          <w:szCs w:val="20"/>
          <w:rtl w:val="0"/>
        </w:rPr>
        <w:t xml:space="preserve">10% </w:t>
      </w:r>
      <w:r w:rsidDel="00000000" w:rsidR="00000000" w:rsidRPr="00000000">
        <w:rPr>
          <w:rFonts w:ascii="Verdana" w:cs="Verdana" w:eastAsia="Verdana" w:hAnsi="Verdana"/>
          <w:sz w:val="20"/>
          <w:szCs w:val="20"/>
          <w:rtl w:val="0"/>
        </w:rPr>
        <w:t xml:space="preserve">del aporte de Parques Nacionales equivalente a la suma de </w:t>
      </w:r>
      <w:r w:rsidDel="00000000" w:rsidR="00000000" w:rsidRPr="00000000">
        <w:rPr>
          <w:rFonts w:ascii="Verdana" w:cs="Verdana" w:eastAsia="Verdana" w:hAnsi="Verdana"/>
          <w:b w:val="1"/>
          <w:bCs w:val="1"/>
          <w:sz w:val="20"/>
          <w:szCs w:val="20"/>
          <w:rtl w:val="0"/>
        </w:rPr>
        <w:t xml:space="preserve">$18.800.000 </w:t>
      </w:r>
      <w:r w:rsidDel="00000000" w:rsidR="00000000" w:rsidRPr="00000000">
        <w:rPr>
          <w:rFonts w:ascii="Verdana" w:cs="Verdana" w:eastAsia="Verdana" w:hAnsi="Verdana"/>
          <w:sz w:val="20"/>
          <w:szCs w:val="20"/>
          <w:rtl w:val="0"/>
        </w:rPr>
        <w:t xml:space="preserve"> previa entrega y aprobación de un informe final que relacione el cumplimiento del 100% de las actividades de implementación de acuerdos de consulta previa para la actualización del plan de manejo de Parque Nacional Natural Farallones de Cali, un Informe Financiero de la ejecución total del convenio y:</w:t>
      </w:r>
    </w:p>
    <w:p w:rsidR="00000000" w:rsidDel="00000000" w:rsidP="00000000" w:rsidRDefault="00000000" w:rsidRPr="00000000" w14:paraId="00000258">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59">
      <w:pPr>
        <w:numPr>
          <w:ilvl w:val="0"/>
          <w:numId w:val="3"/>
        </w:numP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(1) Informe final técnico de sistematización consolidando la memoria comunitaria del proceso y la compilación de las actividades realizadas.</w:t>
      </w:r>
    </w:p>
    <w:p w:rsidR="00000000" w:rsidDel="00000000" w:rsidP="00000000" w:rsidRDefault="00000000" w:rsidRPr="00000000" w14:paraId="0000025A">
      <w:pPr>
        <w:numPr>
          <w:ilvl w:val="0"/>
          <w:numId w:val="3"/>
        </w:numPr>
        <w:pBdr>
          <w:top w:space="0" w:sz="0" w:val="nil"/>
          <w:left w:space="0" w:sz="0" w:val="nil"/>
          <w:bottom w:space="0" w:sz="0" w:val="nil"/>
          <w:right w:space="0" w:sz="0" w:val="nil"/>
          <w:between w:space="0" w:sz="0" w:val="nil"/>
        </w:pBdr>
        <w:ind w:left="720" w:hanging="36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Certificación de cumplimiento por parte del supervisor de Parques Nacionales Naturales de Colombia.</w:t>
      </w:r>
    </w:p>
    <w:p w:rsidR="00000000" w:rsidDel="00000000" w:rsidP="00000000" w:rsidRDefault="00000000" w:rsidRPr="00000000" w14:paraId="0000025B">
      <w:pPr>
        <w:numPr>
          <w:ilvl w:val="0"/>
          <w:numId w:val="3"/>
        </w:numPr>
        <w:pBdr>
          <w:top w:space="0" w:sz="0" w:val="nil"/>
          <w:left w:space="0" w:sz="0" w:val="nil"/>
          <w:bottom w:space="0" w:sz="0" w:val="nil"/>
          <w:right w:space="0" w:sz="0" w:val="nil"/>
          <w:between w:space="0" w:sz="0" w:val="nil"/>
        </w:pBdr>
        <w:ind w:left="720" w:hanging="36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Informe Financiero de la ejecución total del Convenio</w:t>
      </w:r>
    </w:p>
    <w:p w:rsidR="00000000" w:rsidDel="00000000" w:rsidP="00000000" w:rsidRDefault="00000000" w:rsidRPr="00000000" w14:paraId="0000025C">
      <w:pPr>
        <w:numPr>
          <w:ilvl w:val="0"/>
          <w:numId w:val="3"/>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Certificado de cumplimiento de pagos de seguridad social y parafiscales (Art. 50 Ley 789/2002)</w:t>
      </w:r>
    </w:p>
    <w:p w:rsidR="00000000" w:rsidDel="00000000" w:rsidP="00000000" w:rsidRDefault="00000000" w:rsidRPr="00000000" w14:paraId="0000025D">
      <w:pPr>
        <w:numPr>
          <w:ilvl w:val="0"/>
          <w:numId w:val="3"/>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Factura y certificado de Paz y Salvo</w:t>
      </w:r>
      <w:r w:rsidDel="00000000" w:rsidR="00000000" w:rsidRPr="00000000">
        <w:rPr>
          <w:rtl w:val="0"/>
        </w:rPr>
      </w:r>
    </w:p>
    <w:p w:rsidR="00000000" w:rsidDel="00000000" w:rsidP="00000000" w:rsidRDefault="00000000" w:rsidRPr="00000000" w14:paraId="0000025E">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5F">
      <w:pPr>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NOTA:</w:t>
      </w:r>
      <w:r w:rsidDel="00000000" w:rsidR="00000000" w:rsidRPr="00000000">
        <w:rPr>
          <w:rFonts w:ascii="Verdana" w:cs="Verdana" w:eastAsia="Verdana" w:hAnsi="Verdana"/>
          <w:sz w:val="20"/>
          <w:szCs w:val="20"/>
          <w:rtl w:val="0"/>
        </w:rPr>
        <w:t xml:space="preserve"> Para cada uno de los desembolsos, el Consejo comunitario deberá acreditar el cumplimiento de pagos de seguridad social y parafiscales (Art. 50 Ley 789/2002) 14.</w:t>
      </w:r>
    </w:p>
    <w:p w:rsidR="00000000" w:rsidDel="00000000" w:rsidP="00000000" w:rsidRDefault="00000000" w:rsidRPr="00000000" w14:paraId="00000260">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61">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todo caso, el desembolso correspondiente al 100% del aporte de Parques Nacionales Naturales de Colombia, se ejecutará previo cumplimiento de las obligaciones contractuales y recibo a satisfacción de la supervisión del convenio.</w:t>
      </w:r>
    </w:p>
    <w:p w:rsidR="00000000" w:rsidDel="00000000" w:rsidP="00000000" w:rsidRDefault="00000000" w:rsidRPr="00000000" w14:paraId="00000262">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63">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Parques Nacionales Naturales de Colombia no reconocerá porcentaje alguno por concepto de gastos de administración, ni otros gastos diferentes a los establecidos en el Presupuesto para la ejecución del convenio. </w:t>
      </w:r>
    </w:p>
    <w:p w:rsidR="00000000" w:rsidDel="00000000" w:rsidP="00000000" w:rsidRDefault="00000000" w:rsidRPr="00000000" w14:paraId="00000264">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65">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Cada uno de los desembolsos de recursos se sujetará a la previa expedición del certificado de cumplimiento expedido por el supervisor del Convenio por parte de Parques Nacionales y presentación de la factura o documento equivalente y certificación de paz y salvo sobre los aportes al Sistema de Seguridad Social. </w:t>
      </w:r>
    </w:p>
    <w:p w:rsidR="00000000" w:rsidDel="00000000" w:rsidP="00000000" w:rsidRDefault="00000000" w:rsidRPr="00000000" w14:paraId="00000266">
      <w:pPr>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267">
      <w:pPr>
        <w:ind w:left="-5" w:hanging="1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Los recursos aportados por PARQUES deberán ser destinados estrictamente a cubrir los costos y gastos generados por las actividades de interés público pactadas en el objeto y compromisos del presente convenio y realizadas dentro del término de duración de este.</w:t>
      </w:r>
    </w:p>
    <w:p w:rsidR="00000000" w:rsidDel="00000000" w:rsidP="00000000" w:rsidRDefault="00000000" w:rsidRPr="00000000" w14:paraId="00000268">
      <w:pPr>
        <w:ind w:left="-5" w:hanging="1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69">
      <w:pPr>
        <w:ind w:left="-5" w:hanging="1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6A">
      <w:pPr>
        <w:numPr>
          <w:ilvl w:val="1"/>
          <w:numId w:val="17"/>
        </w:numPr>
        <w:pBdr>
          <w:top w:space="0" w:sz="0" w:val="nil"/>
          <w:left w:space="0" w:sz="0" w:val="nil"/>
          <w:bottom w:space="0" w:sz="0" w:val="nil"/>
          <w:right w:space="0" w:sz="0" w:val="nil"/>
          <w:between w:space="0" w:sz="0" w:val="nil"/>
        </w:pBdr>
        <w:ind w:left="360" w:hanging="360"/>
        <w:jc w:val="both"/>
        <w:rPr>
          <w:rFonts w:ascii="Verdana" w:cs="Verdana" w:eastAsia="Verdana" w:hAnsi="Verdana"/>
          <w:sz w:val="20"/>
          <w:szCs w:val="20"/>
        </w:rPr>
      </w:pPr>
      <w:bookmarkStart w:colFirst="0" w:colLast="0" w:name="_heading=h.1t3h5sf" w:id="24"/>
      <w:bookmarkEnd w:id="24"/>
      <w:r w:rsidDel="00000000" w:rsidR="00000000" w:rsidRPr="00000000">
        <w:rPr>
          <w:rFonts w:ascii="Verdana" w:cs="Verdana" w:eastAsia="Verdana" w:hAnsi="Verdana"/>
          <w:b w:val="1"/>
          <w:bCs w:val="1"/>
          <w:sz w:val="20"/>
          <w:szCs w:val="20"/>
          <w:rtl w:val="0"/>
        </w:rPr>
        <w:t xml:space="preserve"> ENTREGA DE LOS APORTES POR PARTE DEL CONSEJO COMUNITARIO DE LA COMUNIDAD NEGRA DE LA VEREDA AGUA CLARA</w:t>
      </w:r>
      <w:r w:rsidDel="00000000" w:rsidR="00000000" w:rsidRPr="00000000">
        <w:rPr>
          <w:rtl w:val="0"/>
        </w:rPr>
      </w:r>
    </w:p>
    <w:p w:rsidR="00000000" w:rsidDel="00000000" w:rsidP="00000000" w:rsidRDefault="00000000" w:rsidRPr="00000000" w14:paraId="0000026B">
      <w:pPr>
        <w:tabs>
          <w:tab w:val="left" w:leader="none" w:pos="1650"/>
          <w:tab w:val="left" w:leader="none" w:pos="2079"/>
        </w:tabs>
        <w:spacing w:after="280" w:before="28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forma de entrega de los aportes por parte del consejo comunitario de la Comunidad negra de la Vereda de Agua Clara, se realizará según se indica en el oficio de la contrapartida certificada como aporte en especie por un valor total de </w:t>
      </w:r>
      <w:r w:rsidDel="00000000" w:rsidR="00000000" w:rsidRPr="00000000">
        <w:rPr>
          <w:rFonts w:ascii="Verdana" w:cs="Verdana" w:eastAsia="Verdana" w:hAnsi="Verdana"/>
          <w:b w:val="1"/>
          <w:bCs w:val="1"/>
          <w:sz w:val="20"/>
          <w:szCs w:val="20"/>
          <w:rtl w:val="0"/>
        </w:rPr>
        <w:t xml:space="preserve">$6.580.000</w:t>
      </w:r>
      <w:r w:rsidDel="00000000" w:rsidR="00000000" w:rsidRPr="00000000">
        <w:rPr>
          <w:rFonts w:ascii="Verdana" w:cs="Verdana" w:eastAsia="Verdana" w:hAnsi="Verdana"/>
          <w:b w:val="1"/>
          <w:bCs w:val="1"/>
          <w:sz w:val="20"/>
          <w:szCs w:val="20"/>
          <w:rtl w:val="0"/>
        </w:rPr>
        <w:t xml:space="preserve"> </w:t>
      </w:r>
      <w:r w:rsidDel="00000000" w:rsidR="00000000" w:rsidRPr="00000000">
        <w:rPr>
          <w:rFonts w:ascii="Verdana" w:cs="Verdana" w:eastAsia="Verdana" w:hAnsi="Verdana"/>
          <w:sz w:val="20"/>
          <w:szCs w:val="20"/>
          <w:rtl w:val="0"/>
        </w:rPr>
        <w:t xml:space="preserve">(Anexo 2_Aportes del Consejo Comunitario)</w:t>
      </w:r>
    </w:p>
    <w:p w:rsidR="00000000" w:rsidDel="00000000" w:rsidP="00000000" w:rsidRDefault="00000000" w:rsidRPr="00000000" w14:paraId="0000026C">
      <w:pPr>
        <w:numPr>
          <w:ilvl w:val="0"/>
          <w:numId w:val="16"/>
        </w:numPr>
        <w:pBdr>
          <w:top w:space="0" w:sz="0" w:val="nil"/>
          <w:left w:space="0" w:sz="0" w:val="nil"/>
          <w:bottom w:space="0" w:sz="0" w:val="nil"/>
          <w:right w:space="0" w:sz="0" w:val="nil"/>
          <w:between w:space="0" w:sz="0" w:val="nil"/>
        </w:pBdr>
        <w:tabs>
          <w:tab w:val="left" w:leader="none" w:pos="1650"/>
          <w:tab w:val="left" w:leader="none" w:pos="2079"/>
        </w:tabs>
        <w:spacing w:after="39" w:lineRule="auto"/>
        <w:ind w:left="720" w:hanging="360"/>
        <w:jc w:val="center"/>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MODALIDAD DE SELECCIÓN JUSTIFICACIÓN</w:t>
      </w:r>
    </w:p>
    <w:p w:rsidR="00000000" w:rsidDel="00000000" w:rsidP="00000000" w:rsidRDefault="00000000" w:rsidRPr="00000000" w14:paraId="0000026D">
      <w:pPr>
        <w:pBdr>
          <w:top w:space="0" w:sz="0" w:val="nil"/>
          <w:left w:space="0" w:sz="0" w:val="nil"/>
          <w:bottom w:space="0" w:sz="0" w:val="nil"/>
          <w:right w:space="0" w:sz="0" w:val="nil"/>
          <w:between w:space="0" w:sz="0" w:val="nil"/>
        </w:pBdr>
        <w:jc w:val="both"/>
        <w:rPr>
          <w:rFonts w:ascii="Verdana" w:cs="Verdana" w:eastAsia="Verdana" w:hAnsi="Verdana"/>
          <w:sz w:val="20"/>
          <w:szCs w:val="20"/>
        </w:rPr>
      </w:pPr>
      <w:bookmarkStart w:colFirst="0" w:colLast="0" w:name="_heading=h.4d34og8" w:id="25"/>
      <w:bookmarkEnd w:id="25"/>
      <w:r w:rsidDel="00000000" w:rsidR="00000000" w:rsidRPr="00000000">
        <w:rPr>
          <w:rtl w:val="0"/>
        </w:rPr>
      </w:r>
    </w:p>
    <w:p w:rsidR="00000000" w:rsidDel="00000000" w:rsidP="00000000" w:rsidRDefault="00000000" w:rsidRPr="00000000" w14:paraId="0000026E">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Convenio 169 de la OIT fue aprobado mediante la Ley 21 de 1991, que fue incorporado por el bloque de constitucionalidad, específicamente en sus artículos 6 y 7 referente a las comunidades indígenas y tribales. Lo anterior, en el entendido que, la Corte reconoció que las comunidades negras se ubican bajo el supuesto normativo del Convenio 169 de la OIT al definirse como un grupo étnico con una identidad cultural diferente a la de la sociedad dominante.</w:t>
      </w:r>
    </w:p>
    <w:p w:rsidR="00000000" w:rsidDel="00000000" w:rsidP="00000000" w:rsidRDefault="00000000" w:rsidRPr="00000000" w14:paraId="0000026F">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70">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Constitución Política de Colombia en su artículo 2 establece que: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urgencia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p>
    <w:p w:rsidR="00000000" w:rsidDel="00000000" w:rsidP="00000000" w:rsidRDefault="00000000" w:rsidRPr="00000000" w14:paraId="00000271">
      <w:pPr>
        <w:spacing w:after="280" w:before="28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artículo 355 de la Constitución Política, establece: “Ninguna de las ramas u órganos del poder público podrá decretar auxilios o donaciones en favor de personas naturales o jurídicas de derecho privado. El Gobierno, en los niveles nacional, departamental, distrital y municipal podrá, con recursos de los respectivos presupuestos, celebrar contratos con entidades privadas sin ánimo de lucro y de reconocida idoneidad con el fin de impulsar programas y actividades de interés público acordes con el Plan Nacional y los planes seccionales de Desarrollo. El Gobierno Nacional reglamentará la materia”.</w:t>
      </w:r>
    </w:p>
    <w:p w:rsidR="00000000" w:rsidDel="00000000" w:rsidP="00000000" w:rsidRDefault="00000000" w:rsidRPr="00000000" w14:paraId="00000272">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Ley 70 de 1993 por la cual se desarrolla el artículo transitorio 55 de la Constitución Política establece por objeto: La presente ley tiene por objeto reconocer a las comunidades negras que han venido ocupando tierras baldías en las zonas rurales ribereñas de los ríos de la Cuenca del Pacífico, de acuerdo con sus prácticas tradicionales de producción, el derecho a la propiedad colectiva, de conformidad con lo dispuesto en los artículos siguientes. Así mismo tiene como propósito establecer mecanismos para la protección de la identidad cultural y de los derechos de las comunidades negras de Colombia como grupo étnico, y el fomento de su desarrollo económico y social, con el fin de garantizar que estas comunidades obtengan condiciones reales de igualdad de oportunidades frente al resto de la sociedad colombiana.</w:t>
      </w:r>
    </w:p>
    <w:p w:rsidR="00000000" w:rsidDel="00000000" w:rsidP="00000000" w:rsidRDefault="00000000" w:rsidRPr="00000000" w14:paraId="00000273">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74">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los términos del numeral 5, artículo 2 de la Ley 70 de 1993, Comunidad Negra “Es el conjunto de familias de ascendencia afrocolombiana que poseen una cultura propia, comparten una historia y tienen sus propias tradiciones y costumbre dentro de la relación campo-poblado, que revelan y conservan conciencia de identidad que las distinguen de otros grupos étnicos”.</w:t>
      </w:r>
    </w:p>
    <w:p w:rsidR="00000000" w:rsidDel="00000000" w:rsidP="00000000" w:rsidRDefault="00000000" w:rsidRPr="00000000" w14:paraId="00000275">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76">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Decreto 1745 de 1995 en su artículo 3 define que: " Una comunidad negra podrá constituirse en Consejo Comunitario, que como persona jurídica ejerce la máxima autoridad de administración interna dentro de las Tierras de las Comunidades Negras, de acuerdo con los mandatos constitucionales y legales que lo rigen y los demás que le asigne el sistema de derecho propio de cada comunidad”.</w:t>
      </w:r>
    </w:p>
    <w:p w:rsidR="00000000" w:rsidDel="00000000" w:rsidP="00000000" w:rsidRDefault="00000000" w:rsidRPr="00000000" w14:paraId="00000277">
      <w:pPr>
        <w:spacing w:after="280" w:before="28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artículo 96 de la Ley 489 de 1998: “(…) Las entidades estatales, cualquiera sea su naturaleza y orden administrativo podrán, con la observancia de los principios señalados en el artículo </w:t>
      </w:r>
      <w:hyperlink r:id="rId9">
        <w:r w:rsidDel="00000000" w:rsidR="00000000" w:rsidRPr="00000000">
          <w:rPr>
            <w:rFonts w:ascii="Verdana" w:cs="Verdana" w:eastAsia="Verdana" w:hAnsi="Verdana"/>
            <w:sz w:val="20"/>
            <w:szCs w:val="20"/>
            <w:rtl w:val="0"/>
          </w:rPr>
          <w:t xml:space="preserve">209</w:t>
        </w:r>
      </w:hyperlink>
      <w:r w:rsidDel="00000000" w:rsidR="00000000" w:rsidRPr="00000000">
        <w:rPr>
          <w:rFonts w:ascii="Verdana" w:cs="Verdana" w:eastAsia="Verdana" w:hAnsi="Verdana"/>
          <w:sz w:val="20"/>
          <w:szCs w:val="20"/>
          <w:rtl w:val="0"/>
        </w:rPr>
        <w:t xml:space="preserve"> de la Constitución, asociarse con personas jurídicas particulares, mediante la celebración de convenios de asociación o la creación de personas jurídicas, para el desarrollo conjunto de actividades en relación con los cometidos y funciones que les asigna a aquéllas la ley. Los convenios de asociación a que se refiere el presente artículo se celebrarán de conformidad con lo dispuesto en el artículo 355 de la Constitución Política, en ellos se determinará con precisión su objeto, término, obligaciones de las partes, aportes, coordinación y todos aquellos aspectos que se consideren pertinentes. (…)”      </w:t>
      </w:r>
    </w:p>
    <w:p w:rsidR="00000000" w:rsidDel="00000000" w:rsidP="00000000" w:rsidRDefault="00000000" w:rsidRPr="00000000" w14:paraId="00000278">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Decreto 1640 de 2020 establece el procedimiento y requisitos en el registro público único nacional de consejos comunitarios, formas y expresiones organizativas, y organizaciones de base de las comunidades negras, afrocolombianas, raizales y palenqueras de la siguiente forma: </w:t>
      </w:r>
    </w:p>
    <w:p w:rsidR="00000000" w:rsidDel="00000000" w:rsidP="00000000" w:rsidRDefault="00000000" w:rsidRPr="00000000" w14:paraId="00000279">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7A">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“ARTÍCULO 2.5.1.5.5. Acto administrativo de inscripción. La Dirección de Asuntos para Comunidades Negras, Afrocolombianas, Raizales y Palenqueras del Ministerio del Interior, o quien haga sus veces, será la dependencia competente para expedir el acto administrativo de inscripción en el Registro Público de Instituciones Representativas a que se refieren los artículos precedentes (...) </w:t>
      </w:r>
    </w:p>
    <w:p w:rsidR="00000000" w:rsidDel="00000000" w:rsidP="00000000" w:rsidRDefault="00000000" w:rsidRPr="00000000" w14:paraId="0000027B">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7C">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ARTÍCULO 2.5.1.5.6. Actualización de la información en el Registro Público de Instituciones Representativas. Los Consejos Comunitarios, las formas y expresiones organizativas de las comunidades negras, afrocolombianas, raizales y palenqueras y las organizaciones de base a que se refiere el presente decreto, deberán actualizar la información inscrita en el registro público de instituciones representativas, a más tardar el último día hábil del mes de mayo de cada dos años, todos los años pares, de conformidad con el formulario que determine el Ministerio del Interior”.</w:t>
      </w:r>
      <w:r w:rsidDel="00000000" w:rsidR="00000000" w:rsidRPr="00000000">
        <w:rPr>
          <w:rtl w:val="0"/>
        </w:rPr>
      </w:r>
    </w:p>
    <w:p w:rsidR="00000000" w:rsidDel="00000000" w:rsidP="00000000" w:rsidRDefault="00000000" w:rsidRPr="00000000" w14:paraId="0000027D">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7E">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Ley 2160 de 2021, mediante la cual se modifica el artículo 6 de la Ley 80 de 1983, en el artículo 1 establece: </w:t>
      </w:r>
    </w:p>
    <w:p w:rsidR="00000000" w:rsidDel="00000000" w:rsidP="00000000" w:rsidRDefault="00000000" w:rsidRPr="00000000" w14:paraId="0000027F">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80">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ARTÍCULO 1°. Modifíquese el Artículo 6 de la Ley 80 de 1993, el cual quedará así:</w:t>
      </w:r>
    </w:p>
    <w:p w:rsidR="00000000" w:rsidDel="00000000" w:rsidP="00000000" w:rsidRDefault="00000000" w:rsidRPr="00000000" w14:paraId="00000281">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282">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ARTÍCULO 6°. DE LA CAPACIDAD PARA CONTRATAR. Pueden celebrar contratos con las entidades estatales las personas consideradas legalmente capaces en las disposiciones vigentes. También podrán celebrar contratos con las entidades estatales los Cabildos Indígenas, las asociaciones de Autoridades Tradicionales Indígenas, los consejos comunitarios de las comunidades negras regulados por la Ley 70 de 1993. (...)" </w:t>
      </w:r>
    </w:p>
    <w:p w:rsidR="00000000" w:rsidDel="00000000" w:rsidP="00000000" w:rsidRDefault="00000000" w:rsidRPr="00000000" w14:paraId="00000283">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84">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art. 2</w:t>
      </w:r>
      <w:r w:rsidDel="00000000" w:rsidR="00000000" w:rsidRPr="00000000">
        <w:rPr>
          <w:rtl w:val="0"/>
        </w:rPr>
        <w:t xml:space="preserve"> </w:t>
      </w:r>
      <w:r w:rsidDel="00000000" w:rsidR="00000000" w:rsidRPr="00000000">
        <w:rPr>
          <w:rFonts w:ascii="Verdana" w:cs="Verdana" w:eastAsia="Verdana" w:hAnsi="Verdana"/>
          <w:sz w:val="20"/>
          <w:szCs w:val="20"/>
          <w:rtl w:val="0"/>
        </w:rPr>
        <w:t xml:space="preserve">ibidem establece: </w:t>
      </w:r>
    </w:p>
    <w:p w:rsidR="00000000" w:rsidDel="00000000" w:rsidP="00000000" w:rsidRDefault="00000000" w:rsidRPr="00000000" w14:paraId="00000285">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86">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"ARTÍCULO 2 º Modifíquese el Artículo 2 de la Ley 1150 de 2007, e Inclúyase el literal l), m) y n) al numeral 4, el cual quedará así:</w:t>
      </w:r>
    </w:p>
    <w:p w:rsidR="00000000" w:rsidDel="00000000" w:rsidP="00000000" w:rsidRDefault="00000000" w:rsidRPr="00000000" w14:paraId="00000287">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88">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ARTÍCULO 2 º. DE LAS MODALIDADES DE SELECCIÓN. La escogencia del contratista se efectuará con arreglo a las modalidades de selección de licitación pública, selección abreviada, concurso de méritos y contratación directa, con base en las siguientes reglas: </w:t>
      </w:r>
    </w:p>
    <w:p w:rsidR="00000000" w:rsidDel="00000000" w:rsidP="00000000" w:rsidRDefault="00000000" w:rsidRPr="00000000" w14:paraId="00000289">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8A">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28B">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8C">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Contratación directa. La modalidad de selección de contratación directa solamente procederá en los siguientes casos: </w:t>
      </w:r>
    </w:p>
    <w:p w:rsidR="00000000" w:rsidDel="00000000" w:rsidP="00000000" w:rsidRDefault="00000000" w:rsidRPr="00000000" w14:paraId="0000028D">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8E">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 Los contratos que las entidades estatales suscriban con los consejos comunitarios de las comunidades negras, regulados por la Ley 70 de 1993, que se encuentren Incorporados por el Ministerio del Interior en el correspondiente Registro Público Único Nacional y que hayan cumplido con el deber de actualización de información en el mismo registro, cuyo objeto esté relacionado con el fortalecimiento del gobierno propio, la Identidad étnica y cultural, el ejercicio de la autonomía, y/o la garantía de los derechos de los pueblos de las mismas comunidades". </w:t>
      </w:r>
    </w:p>
    <w:p w:rsidR="00000000" w:rsidDel="00000000" w:rsidP="00000000" w:rsidRDefault="00000000" w:rsidRPr="00000000" w14:paraId="0000028F">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90">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art. 3 de la misma Ley establece:</w:t>
      </w:r>
    </w:p>
    <w:p w:rsidR="00000000" w:rsidDel="00000000" w:rsidP="00000000" w:rsidRDefault="00000000" w:rsidRPr="00000000" w14:paraId="00000291">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92">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“ARTÍCULO 3 º. Modifíquese el Artículo 7 de la Ley 80 de 1993, el cual quedará así: </w:t>
      </w:r>
    </w:p>
    <w:p w:rsidR="00000000" w:rsidDel="00000000" w:rsidP="00000000" w:rsidRDefault="00000000" w:rsidRPr="00000000" w14:paraId="00000293">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94">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ARTÍCULO 7 º. ENTIDADES A CONTRATAR. Para los efectos de esta ley se entiende por: </w:t>
      </w:r>
    </w:p>
    <w:p w:rsidR="00000000" w:rsidDel="00000000" w:rsidP="00000000" w:rsidRDefault="00000000" w:rsidRPr="00000000" w14:paraId="00000295">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96">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p w:rsidR="00000000" w:rsidDel="00000000" w:rsidP="00000000" w:rsidRDefault="00000000" w:rsidRPr="00000000" w14:paraId="00000297">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98">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 Consejo comunitario de las comunidades negras: Es la persona jurídica que ejerce la máxima autoridad de administración Interna dentro de las Tierras de las Comunidades Negras, de acuerdo con los mandatos constitucionales y legales que lo rigen y los demás que le asigne el sistema de derecho propio de cada comunidad.</w:t>
      </w:r>
    </w:p>
    <w:p w:rsidR="00000000" w:rsidDel="00000000" w:rsidP="00000000" w:rsidRDefault="00000000" w:rsidRPr="00000000" w14:paraId="00000299">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9A">
      <w:pPr>
        <w:pBdr>
          <w:top w:space="0" w:sz="0" w:val="nil"/>
          <w:left w:space="0" w:sz="0" w:val="nil"/>
          <w:bottom w:space="0" w:sz="0" w:val="nil"/>
          <w:right w:space="0" w:sz="0" w:val="nil"/>
          <w:between w:space="0" w:sz="0" w:val="nil"/>
        </w:pBdr>
        <w:ind w:left="284"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p w:rsidR="00000000" w:rsidDel="00000000" w:rsidP="00000000" w:rsidRDefault="00000000" w:rsidRPr="00000000" w14:paraId="0000029B">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9C">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Del mismo modo la Corte Constitucional mediante Sentencia T-499/18 establece que “en su jurisprudencia, ha reconocido que las personas afrocolombianas y las comunidades a las que pertenecen son titulares de derechos fundamentales y gozan de un status especial de protección que aspira, tanto a compensarlas por las difíciles circunstancias sociales, políticas y económicas que han enfrentado tras décadas de abandono institucional, como a salvaguardar su diversidad étnica y cultural, en armonía con el marco constitucional, legal y los compromisos internacionales que el Estado colombiano ha adquirido en esa materia. Sobre esos supuestos, esta Corporación ha amparado los derechos fundamentales de los afrocolombianos que han sido víctimas de actos de discriminación asociados a su raza o que han sido excluidos arbitrariamente de los beneficios instituidos por vía legal o administrativa para garantizar que disfruten de los mismos derechos y libertades a los que tiene acceso el resto de la población. Así mismo, ha protegido a las comunidades negras que han visto amenazados o vulnerados los derechos que el Convenio 169 de la OIT y la Ley 70 de 1993 les han reconocido en su condición de sujeto colectivo portador de una identidad cultural y étnica diferenciada.</w:t>
      </w:r>
    </w:p>
    <w:p w:rsidR="00000000" w:rsidDel="00000000" w:rsidP="00000000" w:rsidRDefault="00000000" w:rsidRPr="00000000" w14:paraId="0000029D">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9E">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efecto, son varios los fallos que, en sede de control de constitucionalidad y de tutela, se han referido a la noción de comunidad negra prevista en la Ley 70 de 1993, a la expresión pueblo tribal que ideó la OIT, a los elementos que configuran la diversidad de estas colectividades y a los distintos factores a partir de los cuales podría validarse o descartarse la identidad afrocolombiana de cierto grupo o individuo, como por ejemplo, la Sentencia C-169 de 2001, en la que se examinó la constitucionalidad de la Ley estatutaria 649 de 2001[23]. En dicha providencia la Corte reconoció que las comunidades negras se ubican bajo el supuesto normativo del Convenio 169 de la OIT al definirse como un grupo étnico con una identidad cultural diferente a la de la sociedad dominante. (…)</w:t>
      </w:r>
    </w:p>
    <w:p w:rsidR="00000000" w:rsidDel="00000000" w:rsidP="00000000" w:rsidRDefault="00000000" w:rsidRPr="00000000" w14:paraId="0000029F">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A0">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En relación con su campo de aplicación, interpretando el alcance del artículo 6° del Convenio 169 de 1989, la Corte ha señalado que recae en el Estado colombiano el deber de consultar de manera previa con las autoridades representativas de las comunidades étnicas del país, todas aquellas medidas de orden legislativo o administrativo que involucren sus intereses, en los ámbitos político, social, económico y cultural, para lo cual las autoridades competentes están obligadas a implementar los mecanismos que garanticen la participación directa y activa de las distintas colectividades (…)”.</w:t>
      </w:r>
    </w:p>
    <w:p w:rsidR="00000000" w:rsidDel="00000000" w:rsidP="00000000" w:rsidRDefault="00000000" w:rsidRPr="00000000" w14:paraId="000002A1">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A2">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Así mismo, es importante mencionar que, el cumplimiento de las funciones de los Consejos Comunitarios se encuentra limitado, pues al no recibir recursos de la nación bajo la forma de transferencias del Estado, los territorios colectivos de comunidades negras y sus autoridades no tienen posibilidades reales para ejecutar sus propios planes de manejo del territorio, ni tienen medios para posibilitar el alcance de sus propias aspiraciones reconocidas en el Convenio 169 de la OIT. En este caso, todo ello queda supeditado a las voluntades de las alcaldías de los municipios donde se asientan sus territorios y a la disponibilidad presupuestal e intereses políticos para invertir en ellos.</w:t>
      </w:r>
    </w:p>
    <w:p w:rsidR="00000000" w:rsidDel="00000000" w:rsidP="00000000" w:rsidRDefault="00000000" w:rsidRPr="00000000" w14:paraId="000002A3">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A4">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este orden de ideas, el </w:t>
      </w:r>
      <w:r w:rsidDel="00000000" w:rsidR="00000000" w:rsidRPr="00000000">
        <w:rPr>
          <w:rFonts w:ascii="Verdana" w:cs="Verdana" w:eastAsia="Verdana" w:hAnsi="Verdana"/>
          <w:b w:val="1"/>
          <w:bCs w:val="1"/>
          <w:sz w:val="20"/>
          <w:szCs w:val="20"/>
          <w:rtl w:val="0"/>
        </w:rPr>
        <w:t xml:space="preserve">CONSEJO COMUNITARIO DE LA COMUNIDAD NEGRA DE LA VEREDA AGUA CLARA</w:t>
      </w:r>
      <w:r w:rsidDel="00000000" w:rsidR="00000000" w:rsidRPr="00000000">
        <w:rPr>
          <w:rFonts w:ascii="Verdana" w:cs="Verdana" w:eastAsia="Verdana" w:hAnsi="Verdana"/>
          <w:sz w:val="20"/>
          <w:szCs w:val="20"/>
          <w:rtl w:val="0"/>
        </w:rPr>
        <w:t xml:space="preserve"> tiene por objeto la legitimación de su territorio, su autonomía política, jurídica, administrativa, y su autodeterminación, teniendo en cuenta que: 1) tiene personería jurídica; y 2) realiza actividades en beneficio de los asociados y no persiguen el reparto de utilidades entre sus miembros, es decir no tiene ánimo de lucro, toda vez que el artículo 3º de la Ley 70 de 1993 le otorga las funciones de administrar internamente las tierras de propiedad colectiva que se les adjudique, delimitar y asignar áreas al interior de las tierras adjudicadas, velar por la conservación y protección de los derechos de la propiedad colectiva, la preservación de la identidad cultural, diversidad étnica, el aprovechamiento y la conservación de los recursos naturales y hacer de amigables componedores en los conflictos internos factibles de conciliación, y ejerce la máxima autoridad de administración interna dentro de las tierras de las comunidades negras, en el marco del Convenio 169 de 1989 de la OIT, Ley 21 de 1991, el Derecho Internacional Humanitario y los Derechos Humanos, la Constitución Política y su Decreto Reglamentario 1745 de 1995. </w:t>
      </w:r>
    </w:p>
    <w:p w:rsidR="00000000" w:rsidDel="00000000" w:rsidP="00000000" w:rsidRDefault="00000000" w:rsidRPr="00000000" w14:paraId="000002A5">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A6">
      <w:pPr>
        <w:jc w:val="both"/>
        <w:rPr>
          <w:rFonts w:ascii="Verdana" w:cs="Verdana" w:eastAsia="Verdana" w:hAnsi="Verdana"/>
          <w:sz w:val="20"/>
          <w:szCs w:val="20"/>
          <w:highlight w:val="yellow"/>
        </w:rPr>
      </w:pPr>
      <w:r w:rsidDel="00000000" w:rsidR="00000000" w:rsidRPr="00000000">
        <w:rPr>
          <w:rFonts w:ascii="Verdana" w:cs="Verdana" w:eastAsia="Verdana" w:hAnsi="Verdana"/>
          <w:sz w:val="20"/>
          <w:szCs w:val="20"/>
          <w:rtl w:val="0"/>
        </w:rPr>
        <w:t xml:space="preserve">Conforme lo señalado, el artículo 96 de la Ley 489 de 1998 en consonancia con el artículo 355 de la Constitución Política de Colombia; el literal c) del numeral 1º de la Ley 21 de 1991, así: “(…) Establecer los medios para el pleno desarrollo de las instituciones e iniciativas de esos pueblos y en los casos apropiados proporcionar los recursos necesarios para este fin (…)”. el numeral 5º del artículo 2º y artículo 5o de la Ley 70 de 1993,</w:t>
      </w:r>
      <w:r w:rsidDel="00000000" w:rsidR="00000000" w:rsidRPr="00000000">
        <w:rPr>
          <w:rFonts w:ascii="Verdana" w:cs="Verdana" w:eastAsia="Verdana" w:hAnsi="Verdana"/>
          <w:sz w:val="20"/>
          <w:szCs w:val="20"/>
          <w:rtl w:val="0"/>
        </w:rPr>
        <w:t xml:space="preserve"> los artículos 2.5.1.2.3 y 2.5.1.2.12 del Decreto 1066 de 2015 y el artículo 2 literal m de la Ley 2160 de 2021, justifican la celebración de manera directa, de un convenio con el </w:t>
      </w:r>
      <w:r w:rsidDel="00000000" w:rsidR="00000000" w:rsidRPr="00000000">
        <w:rPr>
          <w:rFonts w:ascii="Verdana" w:cs="Verdana" w:eastAsia="Verdana" w:hAnsi="Verdana"/>
          <w:b w:val="1"/>
          <w:bCs w:val="1"/>
          <w:sz w:val="20"/>
          <w:szCs w:val="20"/>
          <w:rtl w:val="0"/>
        </w:rPr>
        <w:t xml:space="preserve">CONSEJO COMUNITARIO DE LA COMUNIDAD NEGRA DE LA VEREDA AGUA CLARA</w:t>
      </w: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sz w:val="20"/>
          <w:szCs w:val="20"/>
          <w:rtl w:val="0"/>
        </w:rPr>
        <w:t xml:space="preserve">que tiene por objeto: </w:t>
      </w:r>
      <w:r w:rsidDel="00000000" w:rsidR="00000000" w:rsidRPr="00000000">
        <w:rPr>
          <w:rFonts w:ascii="Verdana" w:cs="Verdana" w:eastAsia="Verdana" w:hAnsi="Verdana"/>
          <w:i w:val="1"/>
          <w:iCs w:val="1"/>
          <w:sz w:val="20"/>
          <w:szCs w:val="20"/>
          <w:rtl w:val="0"/>
        </w:rPr>
        <w:t xml:space="preserve">DP04-3202008-10-211 </w:t>
      </w:r>
      <w:r w:rsidDel="00000000" w:rsidR="00000000" w:rsidRPr="00000000">
        <w:rPr>
          <w:rFonts w:ascii="Verdana" w:cs="Verdana" w:eastAsia="Verdana" w:hAnsi="Verdana"/>
          <w:sz w:val="20"/>
          <w:szCs w:val="20"/>
          <w:highlight w:val="white"/>
          <w:rtl w:val="0"/>
        </w:rPr>
        <w:t xml:space="preserve">Aunar esfuerzos administrativos, financieros y técnicos para avanzar en la implementación de los acuerdos priorizados para la  vigencia 2026, derivados del proceso de consulta previa del plan de manejo del PNN Farallones con el Consejo Comunitario de Agua Clara, con énfasis en los ecosistemas andinos y de páramo, en el marco de la conservación de la diversidad biológica de las Áreas Protegidas del SINAP Nacional</w:t>
      </w:r>
      <w:r w:rsidDel="00000000" w:rsidR="00000000" w:rsidRPr="00000000">
        <w:rPr>
          <w:rFonts w:ascii="Verdana" w:cs="Verdana" w:eastAsia="Verdana" w:hAnsi="Verdana"/>
          <w:sz w:val="20"/>
          <w:szCs w:val="20"/>
          <w:rtl w:val="0"/>
        </w:rPr>
        <w:t xml:space="preserve">.</w:t>
      </w: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A8">
      <w:pPr>
        <w:spacing w:after="39"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 fundamento en lo anterior, PARQUES NACIONALES NATURALES DE COLOMBIA considera necesario aunar esfuerzos con el </w:t>
      </w:r>
      <w:r w:rsidDel="00000000" w:rsidR="00000000" w:rsidRPr="00000000">
        <w:rPr>
          <w:rFonts w:ascii="Verdana" w:cs="Verdana" w:eastAsia="Verdana" w:hAnsi="Verdana"/>
          <w:b w:val="1"/>
          <w:bCs w:val="1"/>
          <w:sz w:val="20"/>
          <w:szCs w:val="20"/>
          <w:rtl w:val="0"/>
        </w:rPr>
        <w:t xml:space="preserve">CONSEJO COMUNITARIO DE LA COMUNIDAD NEGRA DE LA VEREDA AGUA CLARA</w:t>
      </w:r>
      <w:r w:rsidDel="00000000" w:rsidR="00000000" w:rsidRPr="00000000">
        <w:rPr>
          <w:rFonts w:ascii="Verdana" w:cs="Verdana" w:eastAsia="Verdana" w:hAnsi="Verdana"/>
          <w:sz w:val="20"/>
          <w:szCs w:val="20"/>
          <w:rtl w:val="0"/>
        </w:rPr>
        <w:t xml:space="preserve">, según lo establecido en las normas en mención, para apoyar el proceso de fortalecer el cumplimiento de la misión institucional del Parque Nacional Natural Farallones de Cali.</w:t>
      </w:r>
    </w:p>
    <w:p w:rsidR="00000000" w:rsidDel="00000000" w:rsidP="00000000" w:rsidRDefault="00000000" w:rsidRPr="00000000" w14:paraId="000002A9">
      <w:pPr>
        <w:spacing w:after="39"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AA">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AB">
      <w:pPr>
        <w:numPr>
          <w:ilvl w:val="0"/>
          <w:numId w:val="16"/>
        </w:numPr>
        <w:pBdr>
          <w:top w:space="0" w:sz="0" w:val="nil"/>
          <w:left w:space="0" w:sz="0" w:val="nil"/>
          <w:bottom w:space="0" w:sz="0" w:val="nil"/>
          <w:right w:space="0" w:sz="0" w:val="nil"/>
          <w:between w:space="0" w:sz="0" w:val="nil"/>
        </w:pBdr>
        <w:tabs>
          <w:tab w:val="left" w:leader="none" w:pos="1650"/>
          <w:tab w:val="left" w:leader="none" w:pos="2079"/>
        </w:tabs>
        <w:spacing w:after="39" w:lineRule="auto"/>
        <w:ind w:left="720" w:hanging="360"/>
        <w:jc w:val="center"/>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CRITERIOS PARA SELECCIONAR LA OFERTA MÁS FAVORABLE</w:t>
      </w:r>
    </w:p>
    <w:p w:rsidR="00000000" w:rsidDel="00000000" w:rsidP="00000000" w:rsidRDefault="00000000" w:rsidRPr="00000000" w14:paraId="000002AC">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AD">
      <w:pPr>
        <w:pBdr>
          <w:top w:space="0" w:sz="0" w:val="nil"/>
          <w:left w:space="0" w:sz="0" w:val="nil"/>
          <w:bottom w:space="0" w:sz="0" w:val="nil"/>
          <w:right w:space="0" w:sz="0" w:val="nil"/>
          <w:between w:space="0" w:sz="0" w:val="nil"/>
        </w:pBd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consecuencia, la justificación de los factores de selección que permitan identificar la propuesta más favorable para la entidad, conforme lo estipulado en el artículo 5 de la Ley 80 de 1993 y el Decreto 1082 de 2015, no se determinará en el presente estudio previo, toda vez que la modalidad de contratación directa, para la celebración de convenios con los consejos comunitarios de las comunidades negras no requiere la escogencia entre varias ofertas. Con todo, y en aras de preservar el principio de selección objetiva, se ha considerado que el CONSEJO COMUNITARIO DE LA COMUNIDAD NEGRA DE LA VEREDA AGUA CLARA dado su marco funcional, es la entidad idónea para asociarse, habida consideración que, como se explicó antes, su objeto y funciones están directamente relacionados con el objeto, el fortalecimiento del gobierno propio, la Identidad étnica y cultural, el ejercicio de la autonomía, y/o la garantía de los derechos de los pueblos de las mismas comunidades". </w:t>
      </w:r>
    </w:p>
    <w:p w:rsidR="00000000" w:rsidDel="00000000" w:rsidP="00000000" w:rsidRDefault="00000000" w:rsidRPr="00000000" w14:paraId="000002AE">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AF">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 igual manera, resulta procedente la suscripción del presente convenio de asociación de manera directa con el Consejo Comunitario, con el fin de dar cumplimiento a la SENTENCIA SU-196 DE 2023 que resolvió el proceso de revisión del fallo de tutela de 29 de octubre de 2020, proferido por el Tribunal Contencioso Administrativo de Valle del Cauca, que confirmó la sentencia proferida en primera instancia el 23 de septiembre de 2020 por el Juzgado Tercero Administrativo Oral del Circuito de Buenaventura</w:t>
      </w:r>
      <w:r w:rsidDel="00000000" w:rsidR="00000000" w:rsidRPr="00000000">
        <w:rPr>
          <w:rFonts w:ascii="Verdana" w:cs="Verdana" w:eastAsia="Verdana" w:hAnsi="Verdana"/>
          <w:i w:val="1"/>
          <w:iCs w:val="1"/>
          <w:sz w:val="20"/>
          <w:szCs w:val="20"/>
          <w:rtl w:val="0"/>
        </w:rPr>
        <w:t xml:space="preserve">, </w:t>
      </w:r>
      <w:r w:rsidDel="00000000" w:rsidR="00000000" w:rsidRPr="00000000">
        <w:rPr>
          <w:rFonts w:ascii="Verdana" w:cs="Verdana" w:eastAsia="Verdana" w:hAnsi="Verdana"/>
          <w:sz w:val="20"/>
          <w:szCs w:val="20"/>
          <w:rtl w:val="0"/>
        </w:rPr>
        <w:t xml:space="preserve">en virtud de la cual se</w:t>
      </w:r>
      <w:r w:rsidDel="00000000" w:rsidR="00000000" w:rsidRPr="00000000">
        <w:rPr>
          <w:rFonts w:ascii="Verdana" w:cs="Verdana" w:eastAsia="Verdana" w:hAnsi="Verdana"/>
          <w:i w:val="1"/>
          <w:iCs w:val="1"/>
          <w:sz w:val="20"/>
          <w:szCs w:val="20"/>
          <w:rtl w:val="0"/>
        </w:rPr>
        <w:t xml:space="preserve"> </w:t>
      </w:r>
      <w:r w:rsidDel="00000000" w:rsidR="00000000" w:rsidRPr="00000000">
        <w:rPr>
          <w:rFonts w:ascii="Verdana" w:cs="Verdana" w:eastAsia="Verdana" w:hAnsi="Verdana"/>
          <w:sz w:val="20"/>
          <w:szCs w:val="20"/>
          <w:rtl w:val="0"/>
        </w:rPr>
        <w:t xml:space="preserve">ORDENÓ a la Unidad Administrativa Especial de Parques Nacionales Naturales de Colombia que, en el término máximo de un (1) año contado a partir de la notificación de esta providencia, actualizar el Plan de Manejo Ambiental del Parque Nacional Natural Farallones de Cali, garantizando la articulación con los demás instrumentos ambientales con impacto en la cuenca del río Anchicayá, toda vez que el  lugar de asentamiento del Consejo Comunitario de la Comunidad Negra de la vereda de Agua Clara donde desarrollan sus usos y costumbres  coincide con el área de influencia  del PNN Farallones de Cali por lo cual les asiste el derecho de ser consultados y en virtud de ello mediante Resolución ST0311 del 28 de marzo de 2022 expedida por la Dirección de la Autoridad Nacional de Consulta previa, se indicó en su artículo segundo que procede la consulta previa del Plan de Manejo del PNN Farallones de Cali con dicho consejo comunitario. </w:t>
      </w:r>
    </w:p>
    <w:p w:rsidR="00000000" w:rsidDel="00000000" w:rsidP="00000000" w:rsidRDefault="00000000" w:rsidRPr="00000000" w14:paraId="000002B0">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B1">
      <w:pPr>
        <w:numPr>
          <w:ilvl w:val="0"/>
          <w:numId w:val="16"/>
        </w:numPr>
        <w:pBdr>
          <w:top w:space="0" w:sz="0" w:val="nil"/>
          <w:left w:space="0" w:sz="0" w:val="nil"/>
          <w:bottom w:space="0" w:sz="0" w:val="nil"/>
          <w:right w:space="0" w:sz="0" w:val="nil"/>
          <w:between w:space="0" w:sz="0" w:val="nil"/>
        </w:pBdr>
        <w:ind w:left="720" w:right="20" w:hanging="360"/>
        <w:jc w:val="center"/>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ANÁLISIS DE RIESGO Y FORMA DE MITIGARLO</w:t>
      </w:r>
    </w:p>
    <w:p w:rsidR="00000000" w:rsidDel="00000000" w:rsidP="00000000" w:rsidRDefault="00000000" w:rsidRPr="00000000" w14:paraId="000002B2">
      <w:pPr>
        <w:spacing w:after="39"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2B3">
      <w:pPr>
        <w:spacing w:after="39" w:lineRule="auto"/>
        <w:jc w:val="both"/>
        <w:rPr>
          <w:rFonts w:ascii="Verdana" w:cs="Verdana" w:eastAsia="Verdana" w:hAnsi="Verdana"/>
          <w:sz w:val="20"/>
          <w:szCs w:val="20"/>
        </w:rPr>
      </w:pPr>
      <w:bookmarkStart w:colFirst="0" w:colLast="0" w:name="_heading=h.17dp8vu" w:id="26"/>
      <w:bookmarkEnd w:id="26"/>
      <w:r w:rsidDel="00000000" w:rsidR="00000000" w:rsidRPr="00000000">
        <w:rPr>
          <w:rFonts w:ascii="Verdana" w:cs="Verdana" w:eastAsia="Verdana" w:hAnsi="Verdana"/>
          <w:sz w:val="20"/>
          <w:szCs w:val="20"/>
          <w:rtl w:val="0"/>
        </w:rPr>
        <w:t xml:space="preserve">Parques Nacionales Naturales de Colombia considera que se presentan riesgos previsibles que llegaren a afectar el equilibrio del convenio, por lo cual se identifican los riesgos asociados al proceso de suscripción del convenio.</w:t>
      </w:r>
    </w:p>
    <w:p w:rsidR="00000000" w:rsidDel="00000000" w:rsidP="00000000" w:rsidRDefault="00000000" w:rsidRPr="00000000" w14:paraId="000002B4">
      <w:pPr>
        <w:spacing w:after="39"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B5">
      <w:pPr>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Como documento adjunto al presente estudio previo se encuentra la Matriz de Riesgo </w:t>
      </w:r>
      <w:r w:rsidDel="00000000" w:rsidR="00000000" w:rsidRPr="00000000">
        <w:rPr>
          <w:rFonts w:ascii="Verdana" w:cs="Verdana" w:eastAsia="Verdana" w:hAnsi="Verdana"/>
          <w:b w:val="1"/>
          <w:bCs w:val="1"/>
          <w:sz w:val="20"/>
          <w:szCs w:val="20"/>
          <w:rtl w:val="0"/>
        </w:rPr>
        <w:t xml:space="preserve">Anexo 3.</w:t>
      </w:r>
    </w:p>
    <w:p w:rsidR="00000000" w:rsidDel="00000000" w:rsidP="00000000" w:rsidRDefault="00000000" w:rsidRPr="00000000" w14:paraId="000002B6">
      <w:pPr>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   </w:t>
      </w:r>
      <w:r w:rsidDel="00000000" w:rsidR="00000000" w:rsidRPr="00000000">
        <w:rPr>
          <w:rtl w:val="0"/>
        </w:rPr>
      </w:r>
    </w:p>
    <w:p w:rsidR="00000000" w:rsidDel="00000000" w:rsidP="00000000" w:rsidRDefault="00000000" w:rsidRPr="00000000" w14:paraId="000002B7">
      <w:pPr>
        <w:numPr>
          <w:ilvl w:val="0"/>
          <w:numId w:val="16"/>
        </w:numPr>
        <w:pBdr>
          <w:top w:space="0" w:sz="0" w:val="nil"/>
          <w:left w:space="0" w:sz="0" w:val="nil"/>
          <w:bottom w:space="0" w:sz="0" w:val="nil"/>
          <w:right w:space="0" w:sz="0" w:val="nil"/>
          <w:between w:space="0" w:sz="0" w:val="nil"/>
        </w:pBdr>
        <w:ind w:left="720" w:hanging="360"/>
        <w:jc w:val="center"/>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GARANTÍA PARA EL PROCESO DEL CONVENIO</w:t>
      </w:r>
    </w:p>
    <w:p w:rsidR="00000000" w:rsidDel="00000000" w:rsidP="00000000" w:rsidRDefault="00000000" w:rsidRPr="00000000" w14:paraId="000002B8">
      <w:pPr>
        <w:ind w:right="2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2B9">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artículo 2.2.1.2.1.4.5 del Decreto 1082 de 2015, establece que las garantías no serán obligatorias en la contratación directa, caso en el cual corresponderá a la entidad justificar la necesidad de exigencia o no de las mismas.</w:t>
      </w:r>
    </w:p>
    <w:p w:rsidR="00000000" w:rsidDel="00000000" w:rsidP="00000000" w:rsidRDefault="00000000" w:rsidRPr="00000000" w14:paraId="000002BA">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BB">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 acuerdo con el análisis que sustenta la  exigencia de garantías destinadas a amparar los perjuicios de naturaleza contractual o extracontractual, derivados del incumplimiento del convenio, así como la pertinencia  de la división de aquellas, de acuerdo con la reglamentación sobre el particular el </w:t>
      </w:r>
      <w:r w:rsidDel="00000000" w:rsidR="00000000" w:rsidRPr="00000000">
        <w:rPr>
          <w:rFonts w:ascii="Verdana" w:cs="Verdana" w:eastAsia="Verdana" w:hAnsi="Verdana"/>
          <w:b w:val="1"/>
          <w:bCs w:val="1"/>
          <w:sz w:val="20"/>
          <w:szCs w:val="20"/>
          <w:rtl w:val="0"/>
        </w:rPr>
        <w:t xml:space="preserve">CONSEJO COMUNITARIO DE LA COMUNIDAD NEGRA DE LA VEREDA AGUA CLARA </w:t>
      </w:r>
      <w:r w:rsidDel="00000000" w:rsidR="00000000" w:rsidRPr="00000000">
        <w:rPr>
          <w:rFonts w:ascii="Verdana" w:cs="Verdana" w:eastAsia="Verdana" w:hAnsi="Verdana"/>
          <w:sz w:val="20"/>
          <w:szCs w:val="20"/>
          <w:rtl w:val="0"/>
        </w:rPr>
        <w:t xml:space="preserve">se obliga a constituir a favor de </w:t>
      </w:r>
      <w:r w:rsidDel="00000000" w:rsidR="00000000" w:rsidRPr="00000000">
        <w:rPr>
          <w:rFonts w:ascii="Verdana" w:cs="Verdana" w:eastAsia="Verdana" w:hAnsi="Verdana"/>
          <w:b w:val="1"/>
          <w:bCs w:val="1"/>
          <w:sz w:val="20"/>
          <w:szCs w:val="20"/>
          <w:rtl w:val="0"/>
        </w:rPr>
        <w:t xml:space="preserve">SUBCUENTA PARA EL MANEJO SEPARADO DE LOS RECURSOS PRESUPUESTALES QUE SE ASIGNEN A LA ADMINISTRACIÓN Y MANEJO DEL SISTEMA DE PARQUES NACIONALES-FONAM- NIT: 901037393- 8</w:t>
      </w:r>
      <w:r w:rsidDel="00000000" w:rsidR="00000000" w:rsidRPr="00000000">
        <w:rPr>
          <w:rFonts w:ascii="Verdana" w:cs="Verdana" w:eastAsia="Verdana" w:hAnsi="Verdana"/>
          <w:sz w:val="20"/>
          <w:szCs w:val="20"/>
          <w:rtl w:val="0"/>
        </w:rPr>
        <w:t xml:space="preserve">, dentro de los tres (3) días hábiles siguientes a la fecha de perfeccionamiento del mismo, la garantía expedida por una compañía de seguros legalmente constituida en Colombia y cuya póliza matriz se encuentre aprobada por la Superintendencia Financiera, de conformidad con lo estipulado en los artículos 25 numeral 19 de la Ley 80 de 1993 y de acuerdo con el artículo 2.2.1.2.3.1.7 del Decreto 1082 de 2015, que ampare los siguientes riesgos:</w:t>
      </w:r>
    </w:p>
    <w:p w:rsidR="00000000" w:rsidDel="00000000" w:rsidP="00000000" w:rsidRDefault="00000000" w:rsidRPr="00000000" w14:paraId="000002BC">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BD">
      <w:pPr>
        <w:numPr>
          <w:ilvl w:val="0"/>
          <w:numId w:val="7"/>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bookmarkStart w:colFirst="0" w:colLast="0" w:name="_heading=h.3rdcrjn" w:id="27"/>
      <w:bookmarkEnd w:id="27"/>
      <w:r w:rsidDel="00000000" w:rsidR="00000000" w:rsidRPr="00000000">
        <w:rPr>
          <w:rFonts w:ascii="Verdana" w:cs="Verdana" w:eastAsia="Verdana" w:hAnsi="Verdana"/>
          <w:b w:val="1"/>
          <w:bCs w:val="1"/>
          <w:sz w:val="20"/>
          <w:szCs w:val="20"/>
          <w:rtl w:val="0"/>
        </w:rPr>
        <w:t xml:space="preserve">De cumplimiento:</w:t>
      </w:r>
      <w:r w:rsidDel="00000000" w:rsidR="00000000" w:rsidRPr="00000000">
        <w:rPr>
          <w:rFonts w:ascii="Verdana" w:cs="Verdana" w:eastAsia="Verdana" w:hAnsi="Verdana"/>
          <w:sz w:val="20"/>
          <w:szCs w:val="20"/>
          <w:rtl w:val="0"/>
        </w:rPr>
        <w:t xml:space="preserve"> Para garantizar las obligaciones contractuales, el pago de multas y demás sanciones que se le impongan al Consejo Comunitario, en cuantía equivalente al DIEZ (10%) POR CIENTO del valor total del convenio, con una vigencia igual al plazo de ejecución y hasta su liquidación, contados a partir de la aprobación de la póliza.</w:t>
      </w:r>
      <w:r w:rsidDel="00000000" w:rsidR="00000000" w:rsidRPr="00000000">
        <w:rPr>
          <w:rFonts w:ascii="Verdana" w:cs="Verdana" w:eastAsia="Verdana" w:hAnsi="Verdana"/>
          <w:sz w:val="18"/>
          <w:szCs w:val="18"/>
          <w:rtl w:val="0"/>
        </w:rPr>
        <w:t xml:space="preserve">  </w:t>
      </w:r>
      <w:r w:rsidDel="00000000" w:rsidR="00000000" w:rsidRPr="00000000">
        <w:rPr>
          <w:rtl w:val="0"/>
        </w:rPr>
      </w:r>
    </w:p>
    <w:p w:rsidR="00000000" w:rsidDel="00000000" w:rsidP="00000000" w:rsidRDefault="00000000" w:rsidRPr="00000000" w14:paraId="000002BE">
      <w:pPr>
        <w:pBdr>
          <w:top w:space="0" w:sz="0" w:val="nil"/>
          <w:left w:space="0" w:sz="0" w:val="nil"/>
          <w:bottom w:space="0" w:sz="0" w:val="nil"/>
          <w:right w:space="0" w:sz="0" w:val="nil"/>
          <w:between w:space="0" w:sz="0" w:val="nil"/>
        </w:pBdr>
        <w:ind w:left="72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BF">
      <w:pPr>
        <w:numPr>
          <w:ilvl w:val="0"/>
          <w:numId w:val="7"/>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De salarios y prestaciones sociales e indemnizaciones al personal:</w:t>
      </w:r>
      <w:r w:rsidDel="00000000" w:rsidR="00000000" w:rsidRPr="00000000">
        <w:rPr>
          <w:rFonts w:ascii="Verdana" w:cs="Verdana" w:eastAsia="Verdana" w:hAnsi="Verdana"/>
          <w:sz w:val="20"/>
          <w:szCs w:val="20"/>
          <w:rtl w:val="0"/>
        </w:rPr>
        <w:t xml:space="preserve"> para garantizar el pago de salarios, prestaciones sociales e indemnizaciones que emplee en la ejecución del convenio en cuantía equivale al CINCO POR CIENTO (5%) del valor total del convenio, y deberá extenderse por el término de vigencia previsto para el mismo y TRES (3) AÑOS más, contados a partir de la aprobación de la póliza.</w:t>
      </w:r>
    </w:p>
    <w:p w:rsidR="00000000" w:rsidDel="00000000" w:rsidP="00000000" w:rsidRDefault="00000000" w:rsidRPr="00000000" w14:paraId="000002C0">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C1">
      <w:pPr>
        <w:numPr>
          <w:ilvl w:val="0"/>
          <w:numId w:val="4"/>
        </w:numPr>
        <w:pBdr>
          <w:top w:space="0" w:sz="0" w:val="nil"/>
          <w:left w:space="0" w:sz="0" w:val="nil"/>
          <w:bottom w:space="0" w:sz="0" w:val="nil"/>
          <w:right w:space="0" w:sz="0" w:val="nil"/>
          <w:between w:space="0" w:sz="0" w:val="nil"/>
        </w:pBdr>
        <w:ind w:left="720" w:hanging="36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Responsabilidad Civil Extracontractual:</w:t>
      </w:r>
      <w:r w:rsidDel="00000000" w:rsidR="00000000" w:rsidRPr="00000000">
        <w:rPr>
          <w:rFonts w:ascii="Verdana" w:cs="Verdana" w:eastAsia="Verdana" w:hAnsi="Verdana"/>
          <w:sz w:val="20"/>
          <w:szCs w:val="20"/>
          <w:rtl w:val="0"/>
        </w:rPr>
        <w:t xml:space="preserve"> El Consejo comunitario, deberá constituir a favor de la entidad una póliza por una cuantía equivalente a 200 SMMLV por el término de ejecución del mismo. El amparo de responsabilidad civil extracontractual deberá contener además de la cobertura básica de predios, labores y operaciones, mínimo los siguientes amparos, de conformidad al Decreto 1082 de 2015 Art. 2.2.1.2.3.2.9, numeral 3: I. Cobertura expresa de perjuicios por daño emergente y lucro cesante. II. Cobertura expresa de perjuicios extrapatrimoniales. III. Cobertura expresa de la responsabilidad surgida por actos de contratistas y subcontratistas, salvo que el subcontratista tenga su propio seguro de responsabilidad extracontractual, con los mismos amparos aquí requeridos. IV. Cobertura expresa de amparo patronal. V. Cobertura expresa de vehículos propios y no propios), contados a partir de la aprobación de la póliza.</w:t>
      </w:r>
    </w:p>
    <w:p w:rsidR="00000000" w:rsidDel="00000000" w:rsidP="00000000" w:rsidRDefault="00000000" w:rsidRPr="00000000" w14:paraId="000002C2">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C3">
      <w:pPr>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SUFICIENCIA DE LAS GARANTÍAS</w:t>
      </w:r>
      <w:r w:rsidDel="00000000" w:rsidR="00000000" w:rsidRPr="00000000">
        <w:rPr>
          <w:rFonts w:ascii="Verdana" w:cs="Verdana" w:eastAsia="Verdana" w:hAnsi="Verdana"/>
          <w:sz w:val="20"/>
          <w:szCs w:val="20"/>
          <w:rtl w:val="0"/>
        </w:rPr>
        <w:t xml:space="preserve">: El Consejo Comunitario debe mantener en todo momento de vigencia del convenio la suficiencia de las garantías otorgadas. En consecuencia, en el evento en que el plazo de ejecución del contrato y/o su valor se amplíe o aumente respectivamente, el Consejo Comunitario deberá proceder a ampliar la vigencia de las garantías y/o el valor amparado de las mismas, según sea el caso. </w:t>
      </w:r>
    </w:p>
    <w:p w:rsidR="00000000" w:rsidDel="00000000" w:rsidP="00000000" w:rsidRDefault="00000000" w:rsidRPr="00000000" w14:paraId="000002C4">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C5">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Igualmente se obliga a ampliar, modificar o prorrogar la garantía única de cumplimiento, en el evento que prorrogue o suspenda su vigencia y hasta la liquidación del mismo, de conformidad con lo establecido en el art. 60 de la ley 80 de 1.993. De igual modo, el Consejo Comunitario deberá reponer las garantías cuando su valor se afecte por razón de los siniestros amparados. En el caso de los amparos cuya vigencia debe prolongarse con posterioridad al vencimiento del plazo de ejecución del contrato, el valor amparado también debe reponerse cuando el mismo se afecte por la ocurrencia de los riesgos asegurados con posterioridad a tales fechas. </w:t>
      </w:r>
    </w:p>
    <w:p w:rsidR="00000000" w:rsidDel="00000000" w:rsidP="00000000" w:rsidRDefault="00000000" w:rsidRPr="00000000" w14:paraId="000002C6">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C7">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pago de todas las primas y demás erogaciones de constitución, mantenimiento y restablecimiento inmediato de su monto, será de cargo exclusivo del Consejo Comunitario.</w:t>
      </w:r>
    </w:p>
    <w:p w:rsidR="00000000" w:rsidDel="00000000" w:rsidP="00000000" w:rsidRDefault="00000000" w:rsidRPr="00000000" w14:paraId="000002C8">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C9">
      <w:pPr>
        <w:jc w:val="both"/>
        <w:rPr>
          <w:rFonts w:ascii="Verdana" w:cs="Verdana" w:eastAsia="Verdana" w:hAnsi="Verdana"/>
          <w:sz w:val="20"/>
          <w:szCs w:val="20"/>
        </w:rPr>
      </w:pPr>
      <w:bookmarkStart w:colFirst="0" w:colLast="0" w:name="_heading=h.4j2in6j3cabe" w:id="28"/>
      <w:bookmarkEnd w:id="28"/>
      <w:r w:rsidDel="00000000" w:rsidR="00000000" w:rsidRPr="00000000">
        <w:rPr>
          <w:rFonts w:ascii="Verdana" w:cs="Verdana" w:eastAsia="Verdana" w:hAnsi="Verdana"/>
          <w:sz w:val="20"/>
          <w:szCs w:val="20"/>
          <w:rtl w:val="0"/>
        </w:rPr>
        <w:t xml:space="preserve">En todo caso, en cualquier evento de aumento del contrato, suspensión o prórroga de su vigencia, el Consejo Comunitario se obliga a ampliar, modificar o prorrogar los amparos en forma proporcional, de manera que se mantengan las condiciones originales.</w:t>
      </w:r>
    </w:p>
    <w:p w:rsidR="00000000" w:rsidDel="00000000" w:rsidP="00000000" w:rsidRDefault="00000000" w:rsidRPr="00000000" w14:paraId="000002CA">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CB">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CC">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CD">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CE">
      <w:pPr>
        <w:pBdr>
          <w:top w:space="0" w:sz="0" w:val="nil"/>
          <w:left w:space="0" w:sz="0" w:val="nil"/>
          <w:bottom w:space="0" w:sz="0" w:val="nil"/>
          <w:right w:space="0" w:sz="0" w:val="nil"/>
          <w:between w:space="0" w:sz="0" w:val="nil"/>
        </w:pBdr>
        <w:ind w:left="405" w:firstLine="0"/>
        <w:jc w:val="center"/>
        <w:rPr>
          <w:rFonts w:ascii="Verdana" w:cs="Verdana" w:eastAsia="Verdana" w:hAnsi="Verdana"/>
          <w:b w:val="1"/>
          <w:bCs w:val="1"/>
          <w:sz w:val="20"/>
          <w:szCs w:val="20"/>
        </w:rPr>
      </w:pPr>
      <w:bookmarkStart w:colFirst="0" w:colLast="0" w:name="_heading=h.26in1rg" w:id="29"/>
      <w:bookmarkEnd w:id="29"/>
      <w:r w:rsidDel="00000000" w:rsidR="00000000" w:rsidRPr="00000000">
        <w:rPr>
          <w:rFonts w:ascii="Verdana" w:cs="Verdana" w:eastAsia="Verdana" w:hAnsi="Verdana"/>
          <w:b w:val="1"/>
          <w:bCs w:val="1"/>
          <w:sz w:val="20"/>
          <w:szCs w:val="20"/>
          <w:rtl w:val="0"/>
        </w:rPr>
        <w:t xml:space="preserve">VIII. VIGILANCIA Y CONTROL CIUDADANO.</w:t>
      </w:r>
    </w:p>
    <w:p w:rsidR="00000000" w:rsidDel="00000000" w:rsidP="00000000" w:rsidRDefault="00000000" w:rsidRPr="00000000" w14:paraId="000002CF">
      <w:pPr>
        <w:pBdr>
          <w:top w:space="0" w:sz="0" w:val="nil"/>
          <w:left w:space="0" w:sz="0" w:val="nil"/>
          <w:bottom w:space="0" w:sz="0" w:val="nil"/>
          <w:right w:space="0" w:sz="0" w:val="nil"/>
          <w:between w:space="0" w:sz="0" w:val="nil"/>
        </w:pBdr>
        <w:ind w:left="730" w:firstLine="0"/>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2D0">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Parques Nacionales Naturales de Colombia, convoca a las veedurías ciudadanas para que intervengan y desarrollen su actividad durante las etapas precontractual, contractual y postcontractual en el presente proceso, de conformidad con lo establecido en la Ley 850 de 2003, para lo cual pueden consultar el proceso en la plataforma del SECOP II en el Portal Único de Contratación www.colombiacompra.gov.co y Subdirección de Gestión y Manejo de Áreas Protegidas.  </w:t>
      </w:r>
    </w:p>
    <w:p w:rsidR="00000000" w:rsidDel="00000000" w:rsidP="00000000" w:rsidRDefault="00000000" w:rsidRPr="00000000" w14:paraId="000002D1">
      <w:pPr>
        <w:pBdr>
          <w:top w:space="0" w:sz="0" w:val="nil"/>
          <w:left w:space="0" w:sz="0" w:val="nil"/>
          <w:bottom w:space="0" w:sz="0" w:val="nil"/>
          <w:right w:space="0" w:sz="0" w:val="nil"/>
          <w:between w:space="0" w:sz="0" w:val="nil"/>
        </w:pBdr>
        <w:ind w:left="73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D2">
      <w:pPr>
        <w:pBdr>
          <w:top w:space="0" w:sz="0" w:val="nil"/>
          <w:left w:space="0" w:sz="0" w:val="nil"/>
          <w:bottom w:space="0" w:sz="0" w:val="nil"/>
          <w:right w:space="0" w:sz="0" w:val="nil"/>
          <w:between w:space="0" w:sz="0" w:val="nil"/>
        </w:pBdr>
        <w:ind w:left="73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D3">
      <w:pPr>
        <w:pBdr>
          <w:top w:space="0" w:sz="0" w:val="nil"/>
          <w:left w:space="0" w:sz="0" w:val="nil"/>
          <w:bottom w:space="0" w:sz="0" w:val="nil"/>
          <w:right w:space="0" w:sz="0" w:val="nil"/>
          <w:between w:space="0" w:sz="0" w:val="nil"/>
        </w:pBdr>
        <w:ind w:left="1080" w:firstLine="0"/>
        <w:jc w:val="center"/>
        <w:rPr>
          <w:rFonts w:ascii="Verdana" w:cs="Verdana" w:eastAsia="Verdana" w:hAnsi="Verdana"/>
          <w:b w:val="1"/>
          <w:bCs w:val="1"/>
          <w:sz w:val="20"/>
          <w:szCs w:val="20"/>
        </w:rPr>
      </w:pPr>
      <w:bookmarkStart w:colFirst="0" w:colLast="0" w:name="_heading=h.lnxbz9" w:id="30"/>
      <w:bookmarkEnd w:id="30"/>
      <w:r w:rsidDel="00000000" w:rsidR="00000000" w:rsidRPr="00000000">
        <w:rPr>
          <w:rFonts w:ascii="Verdana" w:cs="Verdana" w:eastAsia="Verdana" w:hAnsi="Verdana"/>
          <w:b w:val="1"/>
          <w:bCs w:val="1"/>
          <w:sz w:val="20"/>
          <w:szCs w:val="20"/>
          <w:rtl w:val="0"/>
        </w:rPr>
        <w:t xml:space="preserve">IX. INDICACIÓN DE SI EL PROCESO DE CONTRATACIÓN ESTÁ COBIJADO POR UN TRATADO      DE LIBRE COMERCIO / ACUERDOS PARA LA PAZ</w:t>
      </w:r>
    </w:p>
    <w:p w:rsidR="00000000" w:rsidDel="00000000" w:rsidP="00000000" w:rsidRDefault="00000000" w:rsidRPr="00000000" w14:paraId="000002D4">
      <w:pPr>
        <w:jc w:val="both"/>
        <w:rPr>
          <w:rFonts w:ascii="Verdana" w:cs="Verdana" w:eastAsia="Verdana" w:hAnsi="Verdana"/>
          <w:sz w:val="20"/>
          <w:szCs w:val="20"/>
        </w:rPr>
      </w:pPr>
      <w:bookmarkStart w:colFirst="0" w:colLast="0" w:name="_heading=h.35nkun2" w:id="31"/>
      <w:bookmarkEnd w:id="31"/>
      <w:r w:rsidDel="00000000" w:rsidR="00000000" w:rsidRPr="00000000">
        <w:rPr>
          <w:rtl w:val="0"/>
        </w:rPr>
      </w:r>
    </w:p>
    <w:p w:rsidR="00000000" w:rsidDel="00000000" w:rsidP="00000000" w:rsidRDefault="00000000" w:rsidRPr="00000000" w14:paraId="000002D5">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D6">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cumplimiento del numeral 8º del artículo 2.2.1.1.2.1.1 del Decreto Único Reglamentario 1082 de mayo 26 de 2015, la Entidad procede a establecer si el presente proceso de contratación está cobijado por un Acuerdo Comercial. El literal C. del Manual para el manejo de los Acuerdos Comerciales en Procesos de Contratación expedido por la Agencia Colombia Compra Eficiente, determina: “(…) Las Entidades Estatales no deben hacer este análisis para los Procesos de Contratación adelantados por las modalidades de selección de contratación directa y de mínima cuantía.”En consecuencia, a la presente modalidad de contratación no se aplicarán las normas especiales que rigen en materia de Acuerdos Internacionales y Tratados de Libre Comercio (TLC) en los cuales se encuentre vinculado el Estado Colombiano.</w:t>
      </w:r>
    </w:p>
    <w:p w:rsidR="00000000" w:rsidDel="00000000" w:rsidP="00000000" w:rsidRDefault="00000000" w:rsidRPr="00000000" w14:paraId="000002D7">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D8">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D9">
      <w:pPr>
        <w:tabs>
          <w:tab w:val="left" w:leader="none" w:pos="2362"/>
        </w:tabs>
        <w:jc w:val="left"/>
        <w:rPr>
          <w:rFonts w:ascii="Verdana" w:cs="Verdana" w:eastAsia="Verdana" w:hAnsi="Verdana"/>
          <w:b w:val="1"/>
          <w:bCs w:val="1"/>
          <w:sz w:val="20"/>
          <w:szCs w:val="20"/>
        </w:rPr>
      </w:pPr>
      <w:bookmarkStart w:colFirst="0" w:colLast="0" w:name="_heading=h.o1pjdlvkjnj5" w:id="32"/>
      <w:bookmarkEnd w:id="32"/>
      <w:r w:rsidDel="00000000" w:rsidR="00000000" w:rsidRPr="00000000">
        <w:rPr>
          <w:rtl w:val="0"/>
        </w:rPr>
      </w:r>
    </w:p>
    <w:p w:rsidR="00000000" w:rsidDel="00000000" w:rsidP="00000000" w:rsidRDefault="00000000" w:rsidRPr="00000000" w14:paraId="000002DA">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Este convenio SI_____ NO </w:t>
      </w:r>
      <w:r w:rsidDel="00000000" w:rsidR="00000000" w:rsidRPr="00000000">
        <w:rPr>
          <w:rFonts w:ascii="Verdana" w:cs="Verdana" w:eastAsia="Verdana" w:hAnsi="Verdana"/>
          <w:b w:val="1"/>
          <w:bCs w:val="1"/>
          <w:sz w:val="20"/>
          <w:szCs w:val="20"/>
          <w:u w:val="single"/>
          <w:rtl w:val="0"/>
        </w:rPr>
        <w:t xml:space="preserve">X</w:t>
      </w:r>
      <w:r w:rsidDel="00000000" w:rsidR="00000000" w:rsidRPr="00000000">
        <w:rPr>
          <w:rFonts w:ascii="Verdana" w:cs="Verdana" w:eastAsia="Verdana" w:hAnsi="Verdana"/>
          <w:sz w:val="20"/>
          <w:szCs w:val="20"/>
          <w:rtl w:val="0"/>
        </w:rPr>
        <w:t xml:space="preserve"> está cobijado por Acuerdos Internacionales o Tratados de Libre Comercio.</w:t>
      </w:r>
    </w:p>
    <w:p w:rsidR="00000000" w:rsidDel="00000000" w:rsidP="00000000" w:rsidRDefault="00000000" w:rsidRPr="00000000" w14:paraId="000002DB">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presente objeto SI____ NO </w:t>
      </w:r>
      <w:r w:rsidDel="00000000" w:rsidR="00000000" w:rsidRPr="00000000">
        <w:rPr>
          <w:rFonts w:ascii="Verdana" w:cs="Verdana" w:eastAsia="Verdana" w:hAnsi="Verdana"/>
          <w:b w:val="1"/>
          <w:bCs w:val="1"/>
          <w:sz w:val="20"/>
          <w:szCs w:val="20"/>
          <w:u w:val="single"/>
          <w:rtl w:val="0"/>
        </w:rPr>
        <w:t xml:space="preserve">X </w:t>
      </w:r>
      <w:r w:rsidDel="00000000" w:rsidR="00000000" w:rsidRPr="00000000">
        <w:rPr>
          <w:rFonts w:ascii="Verdana" w:cs="Verdana" w:eastAsia="Verdana" w:hAnsi="Verdana"/>
          <w:sz w:val="20"/>
          <w:szCs w:val="20"/>
          <w:rtl w:val="0"/>
        </w:rPr>
        <w:t xml:space="preserve">conlleva ejecución de Acuerdo de Paz.</w:t>
      </w:r>
      <w:r w:rsidDel="00000000" w:rsidR="00000000" w:rsidRPr="00000000">
        <w:rPr>
          <w:rtl w:val="0"/>
        </w:rPr>
      </w:r>
    </w:p>
    <w:p w:rsidR="00000000" w:rsidDel="00000000" w:rsidP="00000000" w:rsidRDefault="00000000" w:rsidRPr="00000000" w14:paraId="000002DC">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DD">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DE">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DF">
      <w:pPr>
        <w:jc w:val="both"/>
        <w:rPr>
          <w:rFonts w:ascii="Verdana" w:cs="Verdana" w:eastAsia="Verdana" w:hAnsi="Verdana"/>
          <w:sz w:val="20"/>
          <w:szCs w:val="20"/>
        </w:rPr>
      </w:pPr>
      <w:r w:rsidDel="00000000" w:rsidR="00000000" w:rsidRPr="00000000">
        <w:rPr>
          <w:rFonts w:ascii="Verdana" w:cs="Verdana" w:eastAsia="Verdana" w:hAnsi="Verdana"/>
          <w:sz w:val="20"/>
          <w:szCs w:val="20"/>
        </w:rPr>
        <mc:AlternateContent>
          <mc:Choice Requires="wpg">
            <w:drawing>
              <wp:inline distB="114300" distT="114300" distL="114300" distR="114300">
                <wp:extent cx="1496378" cy="727746"/>
                <wp:effectExtent b="0" l="0" r="0" t="0"/>
                <wp:docPr id="2" name=""/>
                <a:graphic>
                  <a:graphicData uri="http://schemas.microsoft.com/office/word/2010/wordprocessingShape">
                    <wps:wsp>
                      <wps:cNvSpPr txBox="1"/>
                      <wps:cNvPr id="3" name="Shape 3"/>
                      <wps:spPr>
                        <a:xfrm>
                          <a:off x="150100" y="190125"/>
                          <a:ext cx="1631100" cy="780600"/>
                        </a:xfrm>
                        <a:prstGeom prst="rect">
                          <a:avLst/>
                        </a:prstGeom>
                        <a:noFill/>
                        <a:ln>
                          <a:noFill/>
                        </a:ln>
                      </wps:spPr>
                      <wps:txbx>
                        <w:txbxContent>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Verdana" w:cs="Verdana" w:eastAsia="Verdana" w:hAnsi="Verdana"/>
                                <w:b w:val="1"/>
                                <w:i w:val="0"/>
                                <w:smallCaps w:val="0"/>
                                <w:strike w:val="0"/>
                                <w:color w:val="000000"/>
                                <w:sz w:val="18"/>
                                <w:vertAlign w:val="baseline"/>
                              </w:rPr>
                              <w:t xml:space="preserve">Elaboró: </w:t>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Verdana" w:cs="Verdana" w:eastAsia="Verdana" w:hAnsi="Verdana"/>
                                <w:b w:val="1"/>
                                <w:i w:val="0"/>
                                <w:smallCaps w:val="0"/>
                                <w:strike w:val="0"/>
                                <w:color w:val="000000"/>
                                <w:sz w:val="18"/>
                                <w:vertAlign w:val="baseline"/>
                              </w:rPr>
                            </w:r>
                            <w:r w:rsidDel="00000000" w:rsidR="00000000" w:rsidRPr="00000000">
                              <w:rPr>
                                <w:rFonts w:ascii="Verdana" w:cs="Verdana" w:eastAsia="Verdana" w:hAnsi="Verdana"/>
                                <w:b w:val="0"/>
                                <w:i w:val="0"/>
                                <w:smallCaps w:val="0"/>
                                <w:strike w:val="0"/>
                                <w:color w:val="000000"/>
                                <w:sz w:val="18"/>
                                <w:vertAlign w:val="baseline"/>
                              </w:rPr>
                              <w:t xml:space="preserve">Andres F. Trujillo D.</w:t>
                            </w:r>
                            <w:r w:rsidDel="00000000" w:rsidR="00000000" w:rsidRPr="00000000">
                              <w:rPr>
                                <w:rFonts w:ascii="Verdana" w:cs="Verdana" w:eastAsia="Verdana" w:hAnsi="Verdana"/>
                                <w:b w:val="0"/>
                                <w:i w:val="0"/>
                                <w:smallCaps w:val="0"/>
                                <w:strike w:val="0"/>
                                <w:color w:val="000000"/>
                                <w:sz w:val="18"/>
                                <w:vertAlign w:val="baseline"/>
                              </w:rPr>
                              <w:br w:type="textWrapping"/>
                            </w:r>
                            <w:r w:rsidDel="00000000" w:rsidR="00000000" w:rsidRPr="00000000">
                              <w:rPr>
                                <w:rFonts w:ascii="Verdana" w:cs="Verdana" w:eastAsia="Verdana" w:hAnsi="Verdana"/>
                                <w:b w:val="0"/>
                                <w:i w:val="0"/>
                                <w:smallCaps w:val="0"/>
                                <w:strike w:val="0"/>
                                <w:color w:val="000000"/>
                                <w:sz w:val="18"/>
                                <w:vertAlign w:val="baseline"/>
                              </w:rPr>
                              <w:t xml:space="preserve">Profesional Social</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0"/>
                                <w:i w:val="0"/>
                                <w:smallCaps w:val="0"/>
                                <w:strike w:val="0"/>
                                <w:color w:val="000000"/>
                                <w:sz w:val="18"/>
                                <w:vertAlign w:val="baseline"/>
                              </w:rPr>
                            </w:r>
                            <w:r w:rsidDel="00000000" w:rsidR="00000000" w:rsidRPr="00000000">
                              <w:rPr>
                                <w:rFonts w:ascii="Verdana" w:cs="Verdana" w:eastAsia="Verdana" w:hAnsi="Verdana"/>
                                <w:b w:val="0"/>
                                <w:i w:val="0"/>
                                <w:smallCaps w:val="0"/>
                                <w:strike w:val="0"/>
                                <w:color w:val="000000"/>
                                <w:sz w:val="18"/>
                                <w:vertAlign w:val="baseline"/>
                              </w:rPr>
                              <w:t xml:space="preserve">PNN Farallones de Cali</w:t>
                            </w:r>
                            <w:r w:rsidDel="00000000" w:rsidR="00000000" w:rsidRPr="00000000">
                              <w:rPr>
                                <w:rFonts w:ascii="Arial" w:cs="Arial" w:eastAsia="Arial" w:hAnsi="Arial"/>
                                <w:b w:val="0"/>
                                <w:i w:val="0"/>
                                <w:smallCaps w:val="0"/>
                                <w:strike w:val="0"/>
                                <w:color w:val="000000"/>
                                <w:sz w:val="22"/>
                                <w:vertAlign w:val="baseline"/>
                              </w:rPr>
                              <w:t xml:space="preserve"> </w:t>
                            </w:r>
                          </w:p>
                        </w:txbxContent>
                      </wps:txbx>
                      <wps:bodyPr anchorCtr="0" anchor="t" bIns="91425" lIns="91425" spcFirstLastPara="1" rIns="91425" wrap="square" tIns="91425">
                        <a:noAutofit/>
                      </wps:bodyPr>
                    </wps:wsp>
                  </a:graphicData>
                </a:graphic>
              </wp:inline>
            </w:drawing>
          </mc:Choice>
          <mc:Fallback>
            <w:drawing>
              <wp:inline distB="114300" distT="114300" distL="114300" distR="114300">
                <wp:extent cx="1496378" cy="727746"/>
                <wp:effectExtent b="0" l="0" r="0" t="0"/>
                <wp:docPr id="2"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1496378" cy="727746"/>
                        </a:xfrm>
                        <a:prstGeom prst="rect"/>
                        <a:ln/>
                      </pic:spPr>
                    </pic:pic>
                  </a:graphicData>
                </a:graphic>
              </wp:inline>
            </w:drawing>
          </mc:Fallback>
        </mc:AlternateContent>
      </w:r>
      <w:r w:rsidDel="00000000" w:rsidR="00000000" w:rsidRPr="00000000">
        <w:rPr>
          <w:rFonts w:ascii="Verdana" w:cs="Verdana" w:eastAsia="Verdana" w:hAnsi="Verdana"/>
          <w:sz w:val="20"/>
          <w:szCs w:val="20"/>
        </w:rPr>
        <mc:AlternateContent>
          <mc:Choice Requires="wpg">
            <w:drawing>
              <wp:inline distB="114300" distT="114300" distL="114300" distR="114300">
                <wp:extent cx="1496378" cy="726565"/>
                <wp:effectExtent b="0" l="0" r="0" t="0"/>
                <wp:docPr id="4" name=""/>
                <a:graphic>
                  <a:graphicData uri="http://schemas.microsoft.com/office/word/2010/wordprocessingShape">
                    <wps:wsp>
                      <wps:cNvSpPr txBox="1"/>
                      <wps:cNvPr id="3" name="Shape 3"/>
                      <wps:spPr>
                        <a:xfrm>
                          <a:off x="150100" y="190125"/>
                          <a:ext cx="1631100" cy="780600"/>
                        </a:xfrm>
                        <a:prstGeom prst="rect">
                          <a:avLst/>
                        </a:prstGeom>
                        <a:noFill/>
                        <a:ln>
                          <a:noFill/>
                        </a:ln>
                      </wps:spPr>
                      <wps:txbx>
                        <w:txbxContent>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Verdana" w:cs="Verdana" w:eastAsia="Verdana" w:hAnsi="Verdana"/>
                                <w:b w:val="1"/>
                                <w:i w:val="0"/>
                                <w:smallCaps w:val="0"/>
                                <w:strike w:val="0"/>
                                <w:color w:val="000000"/>
                                <w:sz w:val="18"/>
                                <w:vertAlign w:val="baseline"/>
                              </w:rPr>
                              <w:t xml:space="preserve">Elaboró:</w:t>
                            </w:r>
                            <w:r w:rsidDel="00000000" w:rsidR="00000000" w:rsidRPr="00000000">
                              <w:rPr>
                                <w:rFonts w:ascii="Verdana" w:cs="Verdana" w:eastAsia="Verdana" w:hAnsi="Verdana"/>
                                <w:b w:val="1"/>
                                <w:i w:val="0"/>
                                <w:smallCaps w:val="0"/>
                                <w:strike w:val="0"/>
                                <w:color w:val="000000"/>
                                <w:sz w:val="18"/>
                                <w:vertAlign w:val="baseline"/>
                              </w:rPr>
                              <w:br w:type="textWrapping"/>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Verdana" w:cs="Verdana" w:eastAsia="Verdana" w:hAnsi="Verdana"/>
                                <w:b w:val="1"/>
                                <w:i w:val="0"/>
                                <w:smallCaps w:val="0"/>
                                <w:strike w:val="0"/>
                                <w:color w:val="000000"/>
                                <w:sz w:val="18"/>
                                <w:vertAlign w:val="baseline"/>
                              </w:rPr>
                            </w:r>
                            <w:r w:rsidDel="00000000" w:rsidR="00000000" w:rsidRPr="00000000">
                              <w:rPr>
                                <w:rFonts w:ascii="Verdana" w:cs="Verdana" w:eastAsia="Verdana" w:hAnsi="Verdana"/>
                                <w:b w:val="0"/>
                                <w:i w:val="0"/>
                                <w:smallCaps w:val="0"/>
                                <w:strike w:val="0"/>
                                <w:color w:val="000000"/>
                                <w:sz w:val="18"/>
                                <w:vertAlign w:val="baseline"/>
                              </w:rPr>
                              <w:t xml:space="preserve">Abogada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0"/>
                                <w:i w:val="0"/>
                                <w:smallCaps w:val="0"/>
                                <w:strike w:val="0"/>
                                <w:color w:val="000000"/>
                                <w:sz w:val="18"/>
                                <w:vertAlign w:val="baseline"/>
                              </w:rPr>
                            </w:r>
                            <w:r w:rsidDel="00000000" w:rsidR="00000000" w:rsidRPr="00000000">
                              <w:rPr>
                                <w:rFonts w:ascii="Verdana" w:cs="Verdana" w:eastAsia="Verdana" w:hAnsi="Verdana"/>
                                <w:b w:val="0"/>
                                <w:i w:val="0"/>
                                <w:smallCaps w:val="0"/>
                                <w:strike w:val="0"/>
                                <w:color w:val="000000"/>
                                <w:sz w:val="18"/>
                                <w:vertAlign w:val="baseline"/>
                              </w:rPr>
                              <w:t xml:space="preserve">DTPA</w:t>
                            </w:r>
                            <w:r w:rsidDel="00000000" w:rsidR="00000000" w:rsidRPr="00000000">
                              <w:rPr>
                                <w:rFonts w:ascii="Arial" w:cs="Arial" w:eastAsia="Arial" w:hAnsi="Arial"/>
                                <w:b w:val="0"/>
                                <w:i w:val="0"/>
                                <w:smallCaps w:val="0"/>
                                <w:strike w:val="0"/>
                                <w:color w:val="000000"/>
                                <w:sz w:val="22"/>
                                <w:vertAlign w:val="baseline"/>
                              </w:rPr>
                              <w:t xml:space="preserve">  </w:t>
                            </w:r>
                          </w:p>
                        </w:txbxContent>
                      </wps:txbx>
                      <wps:bodyPr anchorCtr="0" anchor="t" bIns="91425" lIns="91425" spcFirstLastPara="1" rIns="91425" wrap="square" tIns="91425">
                        <a:noAutofit/>
                      </wps:bodyPr>
                    </wps:wsp>
                  </a:graphicData>
                </a:graphic>
              </wp:inline>
            </w:drawing>
          </mc:Choice>
          <mc:Fallback>
            <w:drawing>
              <wp:inline distB="114300" distT="114300" distL="114300" distR="114300">
                <wp:extent cx="1496378" cy="726565"/>
                <wp:effectExtent b="0" l="0" r="0" t="0"/>
                <wp:docPr id="4"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1496378" cy="726565"/>
                        </a:xfrm>
                        <a:prstGeom prst="rect"/>
                        <a:ln/>
                      </pic:spPr>
                    </pic:pic>
                  </a:graphicData>
                </a:graphic>
              </wp:inline>
            </w:drawing>
          </mc:Fallback>
        </mc:AlternateContent>
      </w:r>
      <w:r w:rsidDel="00000000" w:rsidR="00000000" w:rsidRPr="00000000">
        <w:rPr>
          <w:rFonts w:ascii="Verdana" w:cs="Verdana" w:eastAsia="Verdana" w:hAnsi="Verdana"/>
          <w:sz w:val="20"/>
          <w:szCs w:val="20"/>
        </w:rPr>
        <mc:AlternateContent>
          <mc:Choice Requires="wpg">
            <w:drawing>
              <wp:inline distB="114300" distT="114300" distL="114300" distR="114300">
                <wp:extent cx="1496378" cy="723900"/>
                <wp:effectExtent b="0" l="0" r="0" t="0"/>
                <wp:docPr id="3" name=""/>
                <a:graphic>
                  <a:graphicData uri="http://schemas.microsoft.com/office/word/2010/wordprocessingShape">
                    <wps:wsp>
                      <wps:cNvSpPr txBox="1"/>
                      <wps:cNvPr id="3" name="Shape 3"/>
                      <wps:spPr>
                        <a:xfrm>
                          <a:off x="150100" y="190125"/>
                          <a:ext cx="1631100" cy="780600"/>
                        </a:xfrm>
                        <a:prstGeom prst="rect">
                          <a:avLst/>
                        </a:prstGeom>
                        <a:noFill/>
                        <a:ln>
                          <a:noFill/>
                        </a:ln>
                      </wps:spPr>
                      <wps:txbx>
                        <w:txbxContent>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Verdana" w:cs="Verdana" w:eastAsia="Verdana" w:hAnsi="Verdana"/>
                                <w:b w:val="1"/>
                                <w:i w:val="0"/>
                                <w:smallCaps w:val="0"/>
                                <w:strike w:val="0"/>
                                <w:color w:val="000000"/>
                                <w:sz w:val="18"/>
                                <w:vertAlign w:val="baseline"/>
                              </w:rPr>
                              <w:t xml:space="preserve">Revisó: </w:t>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Verdana" w:cs="Verdana" w:eastAsia="Verdana" w:hAnsi="Verdana"/>
                                <w:b w:val="1"/>
                                <w:i w:val="0"/>
                                <w:smallCaps w:val="0"/>
                                <w:strike w:val="0"/>
                                <w:color w:val="000000"/>
                                <w:sz w:val="18"/>
                                <w:vertAlign w:val="baseline"/>
                              </w:rPr>
                            </w:r>
                            <w:r w:rsidDel="00000000" w:rsidR="00000000" w:rsidRPr="00000000">
                              <w:rPr>
                                <w:rFonts w:ascii="Verdana" w:cs="Verdana" w:eastAsia="Verdana" w:hAnsi="Verdana"/>
                                <w:b w:val="0"/>
                                <w:i w:val="0"/>
                                <w:smallCaps w:val="0"/>
                                <w:strike w:val="0"/>
                                <w:color w:val="000000"/>
                                <w:sz w:val="18"/>
                                <w:vertAlign w:val="baseline"/>
                              </w:rPr>
                              <w:t xml:space="preserve">Alejandra Hidalgo</w:t>
                            </w:r>
                            <w:r w:rsidDel="00000000" w:rsidR="00000000" w:rsidRPr="00000000">
                              <w:rPr>
                                <w:rFonts w:ascii="Verdana" w:cs="Verdana" w:eastAsia="Verdana" w:hAnsi="Verdana"/>
                                <w:b w:val="0"/>
                                <w:i w:val="0"/>
                                <w:smallCaps w:val="0"/>
                                <w:strike w:val="0"/>
                                <w:color w:val="000000"/>
                                <w:sz w:val="18"/>
                                <w:vertAlign w:val="baseline"/>
                              </w:rPr>
                              <w:br w:type="textWrapping"/>
                            </w:r>
                            <w:r w:rsidDel="00000000" w:rsidR="00000000" w:rsidRPr="00000000">
                              <w:rPr>
                                <w:rFonts w:ascii="Verdana" w:cs="Verdana" w:eastAsia="Verdana" w:hAnsi="Verdana"/>
                                <w:b w:val="0"/>
                                <w:i w:val="0"/>
                                <w:smallCaps w:val="0"/>
                                <w:strike w:val="0"/>
                                <w:color w:val="000000"/>
                                <w:sz w:val="18"/>
                                <w:vertAlign w:val="baseline"/>
                              </w:rPr>
                              <w:t xml:space="preserve">Profesional EEM</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Verdana" w:cs="Verdana" w:eastAsia="Verdana" w:hAnsi="Verdana"/>
                                <w:b w:val="0"/>
                                <w:i w:val="0"/>
                                <w:smallCaps w:val="0"/>
                                <w:strike w:val="0"/>
                                <w:color w:val="000000"/>
                                <w:sz w:val="18"/>
                                <w:vertAlign w:val="baseline"/>
                              </w:rPr>
                            </w:r>
                            <w:r w:rsidDel="00000000" w:rsidR="00000000" w:rsidRPr="00000000">
                              <w:rPr>
                                <w:rFonts w:ascii="Verdana" w:cs="Verdana" w:eastAsia="Verdana" w:hAnsi="Verdana"/>
                                <w:b w:val="0"/>
                                <w:i w:val="0"/>
                                <w:smallCaps w:val="0"/>
                                <w:strike w:val="0"/>
                                <w:color w:val="000000"/>
                                <w:sz w:val="18"/>
                                <w:vertAlign w:val="baseline"/>
                              </w:rPr>
                              <w:t xml:space="preserve">DTPA</w:t>
                            </w:r>
                            <w:r w:rsidDel="00000000" w:rsidR="00000000" w:rsidRPr="00000000">
                              <w:rPr>
                                <w:rFonts w:ascii="Arial" w:cs="Arial" w:eastAsia="Arial" w:hAnsi="Arial"/>
                                <w:b w:val="0"/>
                                <w:i w:val="0"/>
                                <w:smallCaps w:val="0"/>
                                <w:strike w:val="0"/>
                                <w:color w:val="000000"/>
                                <w:sz w:val="22"/>
                                <w:vertAlign w:val="baseline"/>
                              </w:rPr>
                              <w:t xml:space="preserve"> </w:t>
                            </w:r>
                          </w:p>
                        </w:txbxContent>
                      </wps:txbx>
                      <wps:bodyPr anchorCtr="0" anchor="t" bIns="91425" lIns="91425" spcFirstLastPara="1" rIns="91425" wrap="square" tIns="91425">
                        <a:noAutofit/>
                      </wps:bodyPr>
                    </wps:wsp>
                  </a:graphicData>
                </a:graphic>
              </wp:inline>
            </w:drawing>
          </mc:Choice>
          <mc:Fallback>
            <w:drawing>
              <wp:inline distB="114300" distT="114300" distL="114300" distR="114300">
                <wp:extent cx="1496378" cy="723900"/>
                <wp:effectExtent b="0" l="0" r="0" t="0"/>
                <wp:docPr id="3"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1496378" cy="7239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2E0">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E1">
      <w:pPr>
        <w:tabs>
          <w:tab w:val="left" w:leader="none" w:pos="2362"/>
        </w:tabs>
        <w:jc w:val="left"/>
        <w:rPr>
          <w:rFonts w:ascii="Verdana" w:cs="Verdana" w:eastAsia="Verdana" w:hAnsi="Verdana"/>
          <w:b w:val="1"/>
          <w:bCs w:val="1"/>
          <w:sz w:val="18"/>
          <w:szCs w:val="18"/>
        </w:rPr>
      </w:pPr>
      <w:bookmarkStart w:colFirst="0" w:colLast="0" w:name="_heading=h.6zooabs9r8sf" w:id="33"/>
      <w:bookmarkEnd w:id="33"/>
      <w:r w:rsidDel="00000000" w:rsidR="00000000" w:rsidRPr="00000000">
        <w:rPr>
          <w:rtl w:val="0"/>
        </w:rPr>
      </w:r>
    </w:p>
    <w:p w:rsidR="00000000" w:rsidDel="00000000" w:rsidP="00000000" w:rsidRDefault="00000000" w:rsidRPr="00000000" w14:paraId="000002E2">
      <w:pPr>
        <w:spacing w:line="276"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Revisó:</w:t>
      </w:r>
    </w:p>
    <w:p w:rsidR="00000000" w:rsidDel="00000000" w:rsidP="00000000" w:rsidRDefault="00000000" w:rsidRPr="00000000" w14:paraId="000002E3">
      <w:pPr>
        <w:spacing w:line="276"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Carolina Rivera Builes</w:t>
      </w:r>
      <w:r w:rsidDel="00000000" w:rsidR="00000000" w:rsidRPr="00000000">
        <w:rPr>
          <w:rFonts w:ascii="Verdana" w:cs="Verdana" w:eastAsia="Verdana" w:hAnsi="Verdana"/>
          <w:b w:val="1"/>
          <w:bCs w:val="1"/>
          <w:sz w:val="18"/>
          <w:szCs w:val="18"/>
          <w:rtl w:val="0"/>
        </w:rPr>
        <w:br w:type="textWrapping"/>
      </w:r>
      <w:r w:rsidDel="00000000" w:rsidR="00000000" w:rsidRPr="00000000">
        <w:rPr>
          <w:rFonts w:ascii="Verdana" w:cs="Verdana" w:eastAsia="Verdana" w:hAnsi="Verdana"/>
          <w:sz w:val="18"/>
          <w:szCs w:val="18"/>
          <w:rtl w:val="0"/>
        </w:rPr>
        <w:t xml:space="preserve">Jefe área protegía</w:t>
      </w:r>
    </w:p>
    <w:p w:rsidR="00000000" w:rsidDel="00000000" w:rsidP="00000000" w:rsidRDefault="00000000" w:rsidRPr="00000000" w14:paraId="000002E4">
      <w:pPr>
        <w:jc w:val="both"/>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PNN Farallones de Cali.</w:t>
      </w:r>
      <w:r w:rsidDel="00000000" w:rsidR="00000000" w:rsidRPr="00000000">
        <w:rPr>
          <w:rFonts w:ascii="Verdana" w:cs="Verdana" w:eastAsia="Verdana" w:hAnsi="Verdana"/>
          <w:sz w:val="20"/>
          <w:szCs w:val="20"/>
          <w:rtl w:val="0"/>
        </w:rPr>
        <w:t xml:space="preserve"> </w:t>
      </w:r>
      <w:r w:rsidDel="00000000" w:rsidR="00000000" w:rsidRPr="00000000">
        <w:rPr>
          <w:rtl w:val="0"/>
        </w:rPr>
      </w:r>
    </w:p>
    <w:p w:rsidR="00000000" w:rsidDel="00000000" w:rsidP="00000000" w:rsidRDefault="00000000" w:rsidRPr="00000000" w14:paraId="000002E5">
      <w:pPr>
        <w:tabs>
          <w:tab w:val="left" w:leader="none" w:pos="2362"/>
        </w:tabs>
        <w:jc w:val="left"/>
        <w:rPr>
          <w:rFonts w:ascii="Verdana" w:cs="Verdana" w:eastAsia="Verdana" w:hAnsi="Verdana"/>
          <w:b w:val="1"/>
          <w:bCs w:val="1"/>
          <w:sz w:val="18"/>
          <w:szCs w:val="18"/>
        </w:rPr>
      </w:pPr>
      <w:bookmarkStart w:colFirst="0" w:colLast="0" w:name="_heading=h.1rlbs35vmeaf" w:id="34"/>
      <w:bookmarkEnd w:id="34"/>
      <w:r w:rsidDel="00000000" w:rsidR="00000000" w:rsidRPr="00000000">
        <w:rPr>
          <w:rtl w:val="0"/>
        </w:rPr>
      </w:r>
    </w:p>
    <w:p w:rsidR="00000000" w:rsidDel="00000000" w:rsidP="00000000" w:rsidRDefault="00000000" w:rsidRPr="00000000" w14:paraId="000002E6">
      <w:pPr>
        <w:tabs>
          <w:tab w:val="left" w:leader="none" w:pos="2362"/>
        </w:tabs>
        <w:jc w:val="left"/>
        <w:rPr>
          <w:rFonts w:ascii="Verdana" w:cs="Verdana" w:eastAsia="Verdana" w:hAnsi="Verdana"/>
          <w:b w:val="1"/>
          <w:bCs w:val="1"/>
          <w:sz w:val="18"/>
          <w:szCs w:val="18"/>
        </w:rPr>
      </w:pPr>
      <w:bookmarkStart w:colFirst="0" w:colLast="0" w:name="_heading=h.9smayff2jtu9" w:id="35"/>
      <w:bookmarkEnd w:id="35"/>
      <w:r w:rsidDel="00000000" w:rsidR="00000000" w:rsidRPr="00000000">
        <w:rPr>
          <w:rtl w:val="0"/>
        </w:rPr>
      </w:r>
    </w:p>
    <w:p w:rsidR="00000000" w:rsidDel="00000000" w:rsidP="00000000" w:rsidRDefault="00000000" w:rsidRPr="00000000" w14:paraId="000002E7">
      <w:pPr>
        <w:tabs>
          <w:tab w:val="left" w:leader="none" w:pos="2362"/>
        </w:tabs>
        <w:jc w:val="left"/>
        <w:rPr>
          <w:rFonts w:ascii="Verdana" w:cs="Verdana" w:eastAsia="Verdana" w:hAnsi="Verdana"/>
          <w:b w:val="1"/>
          <w:bCs w:val="1"/>
          <w:sz w:val="18"/>
          <w:szCs w:val="18"/>
        </w:rPr>
      </w:pPr>
      <w:bookmarkStart w:colFirst="0" w:colLast="0" w:name="_heading=h.tzphqi4fj02p" w:id="36"/>
      <w:bookmarkEnd w:id="36"/>
      <w:r w:rsidDel="00000000" w:rsidR="00000000" w:rsidRPr="00000000">
        <w:rPr>
          <w:rtl w:val="0"/>
        </w:rPr>
      </w:r>
    </w:p>
    <w:p w:rsidR="00000000" w:rsidDel="00000000" w:rsidP="00000000" w:rsidRDefault="00000000" w:rsidRPr="00000000" w14:paraId="000002E8">
      <w:pPr>
        <w:tabs>
          <w:tab w:val="left" w:leader="none" w:pos="2362"/>
        </w:tabs>
        <w:jc w:val="left"/>
        <w:rPr>
          <w:rFonts w:ascii="Verdana" w:cs="Verdana" w:eastAsia="Verdana" w:hAnsi="Verdana"/>
          <w:b w:val="1"/>
          <w:bCs w:val="1"/>
          <w:sz w:val="20"/>
          <w:szCs w:val="20"/>
        </w:rPr>
      </w:pPr>
      <w:bookmarkStart w:colFirst="0" w:colLast="0" w:name="_heading=h.6svz529uzst3" w:id="37"/>
      <w:bookmarkEnd w:id="37"/>
      <w:r w:rsidDel="00000000" w:rsidR="00000000" w:rsidRPr="00000000">
        <w:rPr>
          <w:rtl w:val="0"/>
        </w:rPr>
      </w:r>
    </w:p>
    <w:p w:rsidR="00000000" w:rsidDel="00000000" w:rsidP="00000000" w:rsidRDefault="00000000" w:rsidRPr="00000000" w14:paraId="000002E9">
      <w:pPr>
        <w:tabs>
          <w:tab w:val="left" w:leader="none" w:pos="2362"/>
        </w:tabs>
        <w:jc w:val="left"/>
        <w:rPr>
          <w:rFonts w:ascii="Verdana" w:cs="Verdana" w:eastAsia="Verdana" w:hAnsi="Verdana"/>
          <w:sz w:val="20"/>
          <w:szCs w:val="20"/>
        </w:rPr>
      </w:pPr>
      <w:bookmarkStart w:colFirst="0" w:colLast="0" w:name="_heading=h.1ksv4uv" w:id="38"/>
      <w:bookmarkEnd w:id="38"/>
      <w:r w:rsidDel="00000000" w:rsidR="00000000" w:rsidRPr="00000000">
        <w:rPr>
          <w:rFonts w:ascii="Verdana" w:cs="Verdana" w:eastAsia="Verdana" w:hAnsi="Verdana"/>
          <w:b w:val="1"/>
          <w:bCs w:val="1"/>
          <w:sz w:val="20"/>
          <w:szCs w:val="20"/>
          <w:rtl w:val="0"/>
        </w:rPr>
        <w:t xml:space="preserve">X. A</w:t>
      </w:r>
      <w:r w:rsidDel="00000000" w:rsidR="00000000" w:rsidRPr="00000000">
        <w:rPr>
          <w:rFonts w:ascii="Verdana" w:cs="Verdana" w:eastAsia="Verdana" w:hAnsi="Verdana"/>
          <w:b w:val="1"/>
          <w:bCs w:val="1"/>
          <w:sz w:val="20"/>
          <w:szCs w:val="20"/>
          <w:rtl w:val="0"/>
        </w:rPr>
        <w:t xml:space="preserve">NEXOS</w:t>
      </w:r>
      <w:r w:rsidDel="00000000" w:rsidR="00000000" w:rsidRPr="00000000">
        <w:rPr>
          <w:rFonts w:ascii="Verdana" w:cs="Verdana" w:eastAsia="Verdana" w:hAnsi="Verdana"/>
          <w:sz w:val="20"/>
          <w:szCs w:val="20"/>
          <w:rtl w:val="0"/>
        </w:rPr>
        <w:t xml:space="preserve">:</w:t>
      </w:r>
      <w:r w:rsidDel="00000000" w:rsidR="00000000" w:rsidRPr="00000000">
        <w:rPr>
          <w:rtl w:val="0"/>
        </w:rPr>
      </w:r>
    </w:p>
    <w:p w:rsidR="00000000" w:rsidDel="00000000" w:rsidP="00000000" w:rsidRDefault="00000000" w:rsidRPr="00000000" w14:paraId="000002EA">
      <w:pPr>
        <w:tabs>
          <w:tab w:val="left" w:leader="none" w:pos="2362"/>
        </w:tabs>
        <w:ind w:left="0" w:firstLine="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 </w:t>
      </w:r>
      <w:r w:rsidDel="00000000" w:rsidR="00000000" w:rsidRPr="00000000">
        <w:rPr>
          <w:rFonts w:ascii="Verdana" w:cs="Verdana" w:eastAsia="Verdana" w:hAnsi="Verdana"/>
          <w:sz w:val="20"/>
          <w:szCs w:val="20"/>
          <w:rtl w:val="0"/>
        </w:rPr>
        <w:t xml:space="preserve">Anexo 1- Análisis del Sector</w:t>
      </w:r>
      <w:r w:rsidDel="00000000" w:rsidR="00000000" w:rsidRPr="00000000">
        <w:rPr>
          <w:rtl w:val="0"/>
        </w:rPr>
      </w:r>
    </w:p>
    <w:p w:rsidR="00000000" w:rsidDel="00000000" w:rsidP="00000000" w:rsidRDefault="00000000" w:rsidRPr="00000000" w14:paraId="000002EB">
      <w:pPr>
        <w:tabs>
          <w:tab w:val="left" w:leader="none" w:pos="2362"/>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 </w:t>
      </w:r>
      <w:r w:rsidDel="00000000" w:rsidR="00000000" w:rsidRPr="00000000">
        <w:rPr>
          <w:rFonts w:ascii="Verdana" w:cs="Verdana" w:eastAsia="Verdana" w:hAnsi="Verdana"/>
          <w:sz w:val="20"/>
          <w:szCs w:val="20"/>
          <w:rtl w:val="0"/>
        </w:rPr>
        <w:t xml:space="preserve">Anexo 2- Aportes del Consejo Comunitario</w:t>
      </w:r>
    </w:p>
    <w:p w:rsidR="00000000" w:rsidDel="00000000" w:rsidP="00000000" w:rsidRDefault="00000000" w:rsidRPr="00000000" w14:paraId="000002EC">
      <w:pPr>
        <w:tabs>
          <w:tab w:val="left" w:leader="none" w:pos="2362"/>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3. Anexo 3- Matriz de riesgos</w:t>
      </w:r>
    </w:p>
    <w:p w:rsidR="00000000" w:rsidDel="00000000" w:rsidP="00000000" w:rsidRDefault="00000000" w:rsidRPr="00000000" w14:paraId="000002ED">
      <w:pPr>
        <w:tabs>
          <w:tab w:val="left" w:leader="none" w:pos="2362"/>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4. Anexo 4- Documentos del consejo comunitario</w:t>
      </w:r>
    </w:p>
    <w:p w:rsidR="00000000" w:rsidDel="00000000" w:rsidP="00000000" w:rsidRDefault="00000000" w:rsidRPr="00000000" w14:paraId="000002EE">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5. Anexo 5- CDP de PARQUES.</w:t>
      </w:r>
      <w:r w:rsidDel="00000000" w:rsidR="00000000" w:rsidRPr="00000000">
        <w:rPr>
          <w:rtl w:val="0"/>
        </w:rPr>
      </w:r>
    </w:p>
    <w:p w:rsidR="00000000" w:rsidDel="00000000" w:rsidP="00000000" w:rsidRDefault="00000000" w:rsidRPr="00000000" w14:paraId="000002EF">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F0">
      <w:pPr>
        <w:spacing w:after="28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presente estudio previo se suscribe en </w:t>
      </w:r>
      <w:sdt>
        <w:sdtPr>
          <w:id w:val="812657330"/>
          <w:tag w:val="goog_rdk_7"/>
        </w:sdtPr>
        <w:sdtContent>
          <w:commentRangeStart w:id="7"/>
        </w:sdtContent>
      </w:sdt>
      <w:sdt>
        <w:sdtPr>
          <w:id w:val="-199128867"/>
          <w:tag w:val="goog_rdk_8"/>
        </w:sdtPr>
        <w:sdtContent>
          <w:commentRangeStart w:id="8"/>
        </w:sdtContent>
      </w:sdt>
      <w:r w:rsidDel="00000000" w:rsidR="00000000" w:rsidRPr="00000000">
        <w:rPr>
          <w:rFonts w:ascii="Verdana" w:cs="Verdana" w:eastAsia="Verdana" w:hAnsi="Verdana"/>
          <w:sz w:val="20"/>
          <w:szCs w:val="20"/>
          <w:rtl w:val="0"/>
        </w:rPr>
        <w:t xml:space="preserve">el mes de julio</w:t>
      </w:r>
      <w:commentRangeEnd w:id="7"/>
      <w:r w:rsidDel="00000000" w:rsidR="00000000" w:rsidRPr="00000000">
        <w:commentReference w:id="7"/>
      </w:r>
      <w:commentRangeEnd w:id="8"/>
      <w:r w:rsidDel="00000000" w:rsidR="00000000" w:rsidRPr="00000000">
        <w:commentReference w:id="8"/>
      </w:r>
      <w:r w:rsidDel="00000000" w:rsidR="00000000" w:rsidRPr="00000000">
        <w:rPr>
          <w:rFonts w:ascii="Verdana" w:cs="Verdana" w:eastAsia="Verdana" w:hAnsi="Verdana"/>
          <w:sz w:val="20"/>
          <w:szCs w:val="20"/>
          <w:rtl w:val="0"/>
        </w:rPr>
        <w:t xml:space="preserve"> de 2026.</w:t>
      </w:r>
    </w:p>
    <w:p w:rsidR="00000000" w:rsidDel="00000000" w:rsidP="00000000" w:rsidRDefault="00000000" w:rsidRPr="00000000" w14:paraId="000002F1">
      <w:pPr>
        <w:spacing w:after="28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F2">
      <w:pPr>
        <w:spacing w:after="28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2F3">
      <w:pPr>
        <w:jc w:val="center"/>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GLORIA TERESITA SERNA ALZATE</w:t>
      </w:r>
    </w:p>
    <w:p w:rsidR="00000000" w:rsidDel="00000000" w:rsidP="00000000" w:rsidRDefault="00000000" w:rsidRPr="00000000" w14:paraId="000002F4">
      <w:pPr>
        <w:jc w:val="center"/>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DIRECTORA TERRITORIAL PACIFICO</w:t>
      </w:r>
    </w:p>
    <w:p w:rsidR="00000000" w:rsidDel="00000000" w:rsidP="00000000" w:rsidRDefault="00000000" w:rsidRPr="00000000" w14:paraId="000002F5">
      <w:pPr>
        <w:jc w:val="center"/>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ORDENADORA DEL GASTO</w:t>
      </w:r>
      <w:r w:rsidDel="00000000" w:rsidR="00000000" w:rsidRPr="00000000">
        <w:rPr>
          <w:rtl w:val="0"/>
        </w:rPr>
      </w:r>
    </w:p>
    <w:sectPr>
      <w:headerReference r:id="rId11" w:type="default"/>
      <w:footerReference r:id="rId12" w:type="default"/>
      <w:pgSz w:h="18709" w:w="11906" w:orient="portrait"/>
      <w:pgMar w:bottom="1871" w:top="2268" w:left="1701" w:right="1701" w:header="709" w:footer="1021"/>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Contratos 2 - DTPA" w:id="0" w:date="2026-07-28T21:38:45Z">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recomienda ajustar el alcance teniendo en cuenta lo que se relaciona en el 2.4.4., para que guarde coherencia con los entregables.</w:t>
      </w:r>
    </w:p>
  </w:comment>
  <w:comment w:author="Estrategas Especiales - DTPA" w:id="7" w:date="2026-07-14T17:20:36Z">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Modificar a la fecha de suscripción final.</w:t>
      </w:r>
    </w:p>
  </w:comment>
  <w:comment w:author="Andres Trujillo Trabajador Social" w:id="8" w:date="2026-07-21T18:10:07Z">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Queda pendiente</w:t>
      </w:r>
    </w:p>
  </w:comment>
  <w:comment w:author="Estrategas Especiales - DTPA" w:id="1" w:date="2026-07-14T16:50:07Z">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Estos informes parciales y finales corresponden a los mismos temas de los ítems 20 y 21?</w:t>
      </w:r>
    </w:p>
  </w:comment>
  <w:comment w:author="Andres Trujillo Trabajador Social" w:id="2" w:date="2026-07-14T22:25:23Z">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_Marked as resolved_</w:t>
      </w:r>
    </w:p>
  </w:comment>
  <w:comment w:author="Andres Trujillo Trabajador Social" w:id="3" w:date="2026-07-14T22:27:32Z">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_Re-opened_</w:t>
      </w:r>
    </w:p>
  </w:comment>
  <w:comment w:author="Andres Trujillo Trabajador Social" w:id="4" w:date="2026-07-24T17:23:27Z">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Este Estudio Previo se realizó con la base que se tomo de Llanobajo que estuvo a discusión de las Abogadas, entiendo que quizá si sean diferentes las formas y los informes, de todas formas dejo a consideración de Karen si se pueden agrupar estas tres obligaciones o se deben mantener</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@contratos2.dtpa@parquesnacionales.gov.co</w:t>
      </w:r>
    </w:p>
  </w:comment>
  <w:comment w:author="Estrategas Especiales - DTPA" w:id="5" w:date="2026-07-14T13:57:15Z">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Revisar</w:t>
      </w:r>
    </w:p>
  </w:comment>
  <w:comment w:author="Andres Trujillo Trabajador Social" w:id="6" w:date="2026-07-14T22:29:27Z">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Dejo a diosposición de Edi para su actualización. @edileunis.pitre@parquesnacionales.gov.co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2F9" w15:done="0"/>
  <w15:commentEx w15:paraId="000002FA" w15:done="0"/>
  <w15:commentEx w15:paraId="000002FB" w15:paraIdParent="000002FA" w15:done="0"/>
  <w15:commentEx w15:paraId="000002FC" w15:done="0"/>
  <w15:commentEx w15:paraId="000002FD" w15:paraIdParent="000002FC" w15:done="0"/>
  <w15:commentEx w15:paraId="000002FE" w15:paraIdParent="000002FC" w15:done="0"/>
  <w15:commentEx w15:paraId="00000300" w15:paraIdParent="000002FC" w15:done="0"/>
  <w15:commentEx w15:paraId="00000301" w15:done="0"/>
  <w15:commentEx w15:paraId="00000302" w15:paraIdParent="00000301"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Verdan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7">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color w:val="000000"/>
        <w:rtl w:val="0"/>
      </w:rPr>
      <w:t xml:space="preserve">Página | </w:t>
    </w: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-106360</wp:posOffset>
              </wp:positionH>
              <wp:positionV relativeFrom="paragraph">
                <wp:posOffset>-246060</wp:posOffset>
              </wp:positionV>
              <wp:extent cx="6096000" cy="1296670"/>
              <wp:effectExtent b="0" l="0" r="0" t="0"/>
              <wp:wrapNone/>
              <wp:docPr id="1" name=""/>
              <a:graphic>
                <a:graphicData uri="http://schemas.microsoft.com/office/word/2010/wordprocessingShape">
                  <wps:wsp>
                    <wps:cNvSpPr/>
                    <wps:cNvPr id="2" name="Shape 2"/>
                    <wps:spPr>
                      <a:xfrm>
                        <a:off x="2331338" y="3165003"/>
                        <a:ext cx="6029325" cy="1229995"/>
                      </a:xfrm>
                      <a:prstGeom prst="rect">
                        <a:avLst/>
                      </a:prstGeom>
                      <a:noFill/>
                      <a:ln>
                        <a:noFill/>
                      </a:ln>
                    </wps:spPr>
                    <wps:txbx>
                      <w:txbxContent>
                        <w:p w:rsidR="00000000" w:rsidDel="00000000" w:rsidP="00000000" w:rsidRDefault="00000000" w:rsidRPr="00000000">
                          <w:pPr>
                            <w:spacing w:after="0" w:before="0" w:line="275.00000953674316"/>
                            <w:ind w:left="0" w:right="0" w:firstLine="0"/>
                            <w:jc w:val="both"/>
                            <w:textDirection w:val="btLr"/>
                          </w:pPr>
                          <w:r w:rsidDel="00000000" w:rsidR="00000000" w:rsidRPr="00000000">
                            <w:rPr>
                              <w:rFonts w:ascii="Helvetica Neue" w:cs="Helvetica Neue" w:eastAsia="Helvetica Neue" w:hAnsi="Helvetica Neue"/>
                              <w:b w:val="0"/>
                              <w:i w:val="0"/>
                              <w:smallCaps w:val="0"/>
                              <w:strike w:val="0"/>
                              <w:color w:val="000000"/>
                              <w:sz w:val="20"/>
                              <w:vertAlign w:val="baseline"/>
                            </w:rPr>
                            <w:t xml:space="preserve">________________________________________________________________________</w:t>
                          </w:r>
                        </w:p>
                        <w:p w:rsidR="00000000" w:rsidDel="00000000" w:rsidP="00000000" w:rsidRDefault="00000000" w:rsidRPr="00000000">
                          <w:pPr>
                            <w:spacing w:after="0" w:before="0" w:line="275.00000953674316"/>
                            <w:ind w:left="0" w:right="0" w:firstLine="0"/>
                            <w:jc w:val="both"/>
                            <w:textDirection w:val="btLr"/>
                          </w:pPr>
                          <w:r w:rsidDel="00000000" w:rsidR="00000000" w:rsidRPr="00000000">
                            <w:rPr>
                              <w:rFonts w:ascii="Helvetica Neue" w:cs="Helvetica Neue" w:eastAsia="Helvetica Neue" w:hAnsi="Helvetica Neue"/>
                              <w:b w:val="0"/>
                              <w:i w:val="0"/>
                              <w:smallCaps w:val="0"/>
                              <w:strike w:val="0"/>
                              <w:color w:val="000000"/>
                              <w:sz w:val="20"/>
                              <w:vertAlign w:val="baseline"/>
                            </w:rPr>
                          </w:r>
                          <w:r w:rsidDel="00000000" w:rsidR="00000000" w:rsidRPr="00000000">
                            <w:rPr>
                              <w:rFonts w:ascii="Verdana" w:cs="Verdana" w:eastAsia="Verdana" w:hAnsi="Verdana"/>
                              <w:b w:val="1"/>
                              <w:i w:val="0"/>
                              <w:smallCaps w:val="0"/>
                              <w:strike w:val="0"/>
                              <w:color w:val="000000"/>
                              <w:sz w:val="16"/>
                              <w:vertAlign w:val="baseline"/>
                            </w:rPr>
                            <w:t xml:space="preserve">Parques Nacionales Naturales de Colombia</w:t>
                          </w:r>
                        </w:p>
                        <w:p w:rsidR="00000000" w:rsidDel="00000000" w:rsidP="00000000" w:rsidRDefault="00000000" w:rsidRPr="00000000">
                          <w:pPr>
                            <w:spacing w:after="0" w:before="0" w:line="275.00000953674316"/>
                            <w:ind w:left="0" w:right="0" w:firstLine="0"/>
                            <w:jc w:val="both"/>
                            <w:textDirection w:val="btLr"/>
                          </w:pPr>
                          <w:r w:rsidDel="00000000" w:rsidR="00000000" w:rsidRPr="00000000">
                            <w:rPr>
                              <w:rFonts w:ascii="Verdana" w:cs="Verdana" w:eastAsia="Verdana" w:hAnsi="Verdana"/>
                              <w:b w:val="1"/>
                              <w:i w:val="0"/>
                              <w:smallCaps w:val="0"/>
                              <w:strike w:val="0"/>
                              <w:color w:val="000000"/>
                              <w:sz w:val="16"/>
                              <w:vertAlign w:val="baseline"/>
                            </w:rPr>
                          </w:r>
                          <w:r w:rsidDel="00000000" w:rsidR="00000000" w:rsidRPr="00000000">
                            <w:rPr>
                              <w:rFonts w:ascii="Verdana" w:cs="Verdana" w:eastAsia="Verdana" w:hAnsi="Verdana"/>
                              <w:b w:val="1"/>
                              <w:i w:val="0"/>
                              <w:smallCaps w:val="0"/>
                              <w:strike w:val="0"/>
                              <w:color w:val="000000"/>
                              <w:sz w:val="16"/>
                              <w:vertAlign w:val="baseline"/>
                            </w:rPr>
                            <w:t xml:space="preserve">Dirección Territorial Pacifico</w:t>
                          </w:r>
                        </w:p>
                        <w:p w:rsidR="00000000" w:rsidDel="00000000" w:rsidP="00000000" w:rsidRDefault="00000000" w:rsidRPr="00000000">
                          <w:pPr>
                            <w:spacing w:after="0" w:before="0" w:line="275.00000953674316"/>
                            <w:ind w:left="0" w:right="0" w:firstLine="0"/>
                            <w:jc w:val="both"/>
                            <w:textDirection w:val="btLr"/>
                          </w:pPr>
                          <w:r w:rsidDel="00000000" w:rsidR="00000000" w:rsidRPr="00000000">
                            <w:rPr>
                              <w:rFonts w:ascii="Verdana" w:cs="Verdana" w:eastAsia="Verdana" w:hAnsi="Verdana"/>
                              <w:b w:val="1"/>
                              <w:i w:val="0"/>
                              <w:smallCaps w:val="0"/>
                              <w:strike w:val="0"/>
                              <w:color w:val="000000"/>
                              <w:sz w:val="16"/>
                              <w:vertAlign w:val="baseline"/>
                            </w:rPr>
                          </w:r>
                          <w:r w:rsidDel="00000000" w:rsidR="00000000" w:rsidRPr="00000000">
                            <w:rPr>
                              <w:rFonts w:ascii="Verdana" w:cs="Verdana" w:eastAsia="Verdana" w:hAnsi="Verdana"/>
                              <w:b w:val="0"/>
                              <w:i w:val="0"/>
                              <w:smallCaps w:val="0"/>
                              <w:strike w:val="0"/>
                              <w:color w:val="000000"/>
                              <w:sz w:val="16"/>
                              <w:vertAlign w:val="baseline"/>
                            </w:rPr>
                            <w:t xml:space="preserve">Dirección: Carrera 117 # 16B- 00 Calle Vilache 09, Cali, Colombia</w:t>
                          </w:r>
                        </w:p>
                        <w:p w:rsidR="00000000" w:rsidDel="00000000" w:rsidP="00000000" w:rsidRDefault="00000000" w:rsidRPr="00000000">
                          <w:pPr>
                            <w:spacing w:after="0" w:before="0" w:line="275.00000953674316"/>
                            <w:ind w:left="0" w:right="0" w:firstLine="0"/>
                            <w:jc w:val="both"/>
                            <w:textDirection w:val="btLr"/>
                          </w:pPr>
                          <w:r w:rsidDel="00000000" w:rsidR="00000000" w:rsidRPr="00000000">
                            <w:rPr>
                              <w:rFonts w:ascii="Verdana" w:cs="Verdana" w:eastAsia="Verdana" w:hAnsi="Verdana"/>
                              <w:b w:val="0"/>
                              <w:i w:val="0"/>
                              <w:smallCaps w:val="0"/>
                              <w:strike w:val="0"/>
                              <w:color w:val="000000"/>
                              <w:sz w:val="16"/>
                              <w:vertAlign w:val="baseline"/>
                            </w:rPr>
                          </w:r>
                          <w:r w:rsidDel="00000000" w:rsidR="00000000" w:rsidRPr="00000000">
                            <w:rPr>
                              <w:rFonts w:ascii="Verdana" w:cs="Verdana" w:eastAsia="Verdana" w:hAnsi="Verdana"/>
                              <w:b w:val="0"/>
                              <w:i w:val="0"/>
                              <w:smallCaps w:val="0"/>
                              <w:strike w:val="0"/>
                              <w:color w:val="000000"/>
                              <w:sz w:val="16"/>
                              <w:vertAlign w:val="baseline"/>
                            </w:rPr>
                            <w:t xml:space="preserve">Conmutador: (+57) 602 5561125</w:t>
                          </w:r>
                        </w:p>
                        <w:p w:rsidR="00000000" w:rsidDel="00000000" w:rsidP="00000000" w:rsidRDefault="00000000" w:rsidRPr="00000000">
                          <w:pPr>
                            <w:spacing w:after="0" w:before="0" w:line="275.00000953674316"/>
                            <w:ind w:left="0" w:right="0" w:firstLine="0"/>
                            <w:jc w:val="both"/>
                            <w:textDirection w:val="btLr"/>
                          </w:pPr>
                          <w:r w:rsidDel="00000000" w:rsidR="00000000" w:rsidRPr="00000000">
                            <w:rPr>
                              <w:rFonts w:ascii="Verdana" w:cs="Verdana" w:eastAsia="Verdana" w:hAnsi="Verdana"/>
                              <w:b w:val="0"/>
                              <w:i w:val="0"/>
                              <w:smallCaps w:val="0"/>
                              <w:strike w:val="0"/>
                              <w:color w:val="000000"/>
                              <w:sz w:val="16"/>
                              <w:vertAlign w:val="baseline"/>
                            </w:rPr>
                          </w:r>
                          <w:r w:rsidDel="00000000" w:rsidR="00000000" w:rsidRPr="00000000">
                            <w:rPr>
                              <w:rFonts w:ascii="Verdana" w:cs="Verdana" w:eastAsia="Verdana" w:hAnsi="Verdana"/>
                              <w:b w:val="0"/>
                              <w:i w:val="0"/>
                              <w:smallCaps w:val="0"/>
                              <w:strike w:val="0"/>
                              <w:color w:val="000000"/>
                              <w:sz w:val="16"/>
                              <w:vertAlign w:val="baseline"/>
                            </w:rPr>
                            <w:t xml:space="preserve">Línea Gratuita: (+57) 01 8000 129722</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-106360</wp:posOffset>
              </wp:positionH>
              <wp:positionV relativeFrom="paragraph">
                <wp:posOffset>-246060</wp:posOffset>
              </wp:positionV>
              <wp:extent cx="6096000" cy="1296670"/>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096000" cy="1296670"/>
                      </a:xfrm>
                      <a:prstGeom prst="rect"/>
                      <a:ln/>
                    </pic:spPr>
                  </pic:pic>
                </a:graphicData>
              </a:graphic>
            </wp:anchor>
          </w:drawing>
        </mc:Fallback>
      </mc:AlternateContent>
    </w:r>
  </w:p>
  <w:p w:rsidR="00000000" w:rsidDel="00000000" w:rsidP="00000000" w:rsidRDefault="00000000" w:rsidRPr="00000000" w14:paraId="000002F8">
    <w:pPr>
      <w:spacing w:line="276" w:lineRule="auto"/>
      <w:jc w:val="both"/>
      <w:rPr>
        <w:rFonts w:ascii="Helvetica Neue" w:cs="Helvetica Neue" w:eastAsia="Helvetica Neue" w:hAnsi="Helvetica Neu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-1054099</wp:posOffset>
          </wp:positionH>
          <wp:positionV relativeFrom="paragraph">
            <wp:posOffset>926357</wp:posOffset>
          </wp:positionV>
          <wp:extent cx="7766050" cy="9144000"/>
          <wp:effectExtent b="0" l="0" r="0" t="0"/>
          <wp:wrapNone/>
          <wp:docPr id="7" name="image1.png"/>
          <a:graphic>
            <a:graphicData uri="http://schemas.openxmlformats.org/drawingml/2006/picture">
              <pic:pic>
                <pic:nvPicPr>
                  <pic:cNvPr id="0" name="image1.png"/>
                  <pic:cNvPicPr preferRelativeResize="0"/>
                </pic:nvPicPr>
                <pic:blipFill>
                  <a:blip r:embed="rId2"/>
                  <a:srcRect b="9020" l="0" r="0" t="0"/>
                  <a:stretch>
                    <a:fillRect/>
                  </a:stretch>
                </pic:blipFill>
                <pic:spPr>
                  <a:xfrm>
                    <a:off x="0" y="0"/>
                    <a:ext cx="7766050" cy="91440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-2054224</wp:posOffset>
          </wp:positionH>
          <wp:positionV relativeFrom="paragraph">
            <wp:posOffset>162277277</wp:posOffset>
          </wp:positionV>
          <wp:extent cx="7766050" cy="9144000"/>
          <wp:effectExtent b="0" l="0" r="0" t="0"/>
          <wp:wrapNone/>
          <wp:docPr id="5" name="image7.png"/>
          <a:graphic>
            <a:graphicData uri="http://schemas.openxmlformats.org/drawingml/2006/picture">
              <pic:pic>
                <pic:nvPicPr>
                  <pic:cNvPr id="0" name="image7.png"/>
                  <pic:cNvPicPr preferRelativeResize="0"/>
                </pic:nvPicPr>
                <pic:blipFill>
                  <a:blip r:embed="rId3"/>
                  <a:srcRect b="9020" l="0" r="0" t="0"/>
                  <a:stretch>
                    <a:fillRect/>
                  </a:stretch>
                </pic:blipFill>
                <pic:spPr>
                  <a:xfrm>
                    <a:off x="0" y="0"/>
                    <a:ext cx="7766050" cy="914400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6">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drawing>
        <wp:anchor allowOverlap="1" behindDoc="0" distB="0" distT="0" distL="114300" distR="114300" hidden="0" layoutInCell="1" locked="0" relativeHeight="0" simplePos="0">
          <wp:simplePos x="0" y="0"/>
          <wp:positionH relativeFrom="page">
            <wp:posOffset>-101281</wp:posOffset>
          </wp:positionH>
          <wp:positionV relativeFrom="page">
            <wp:posOffset>-100509</wp:posOffset>
          </wp:positionV>
          <wp:extent cx="7766050" cy="9144000"/>
          <wp:effectExtent b="0" l="0" r="0" t="0"/>
          <wp:wrapNone/>
          <wp:docPr id="6" name="image2.png"/>
          <a:graphic>
            <a:graphicData uri="http://schemas.openxmlformats.org/drawingml/2006/picture">
              <pic:pic>
                <pic:nvPicPr>
                  <pic:cNvPr id="0" name="image2.png"/>
                  <pic:cNvPicPr preferRelativeResize="0"/>
                </pic:nvPicPr>
                <pic:blipFill>
                  <a:blip r:embed="rId1"/>
                  <a:srcRect b="9020" l="0" r="0" t="0"/>
                  <a:stretch>
                    <a:fillRect/>
                  </a:stretch>
                </pic:blipFill>
                <pic:spPr>
                  <a:xfrm>
                    <a:off x="0" y="0"/>
                    <a:ext cx="7766050" cy="91440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080" w:hanging="360"/>
      </w:pPr>
      <w:rPr>
        <w:b w:val="0"/>
        <w:bCs w:val="0"/>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b w:val="1"/>
        <w:bCs w:val="1"/>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3"/>
      <w:numFmt w:val="decimal"/>
      <w:lvlText w:val="%1."/>
      <w:lvlJc w:val="left"/>
      <w:pPr>
        <w:ind w:left="360" w:hanging="360"/>
      </w:pPr>
      <w:rPr>
        <w:b w:val="0"/>
        <w:bCs w:val="0"/>
        <w:color w:val="000000"/>
        <w:sz w:val="22"/>
        <w:szCs w:val="22"/>
      </w:rPr>
    </w:lvl>
    <w:lvl w:ilvl="1">
      <w:start w:val="2"/>
      <w:numFmt w:val="decimal"/>
      <w:lvlText w:val="%1.%2."/>
      <w:lvlJc w:val="left"/>
      <w:pPr>
        <w:ind w:left="360" w:hanging="360"/>
      </w:pPr>
      <w:rPr>
        <w:b w:val="1"/>
        <w:bCs w:val="1"/>
        <w:color w:val="000000"/>
        <w:sz w:val="22"/>
        <w:szCs w:val="22"/>
      </w:rPr>
    </w:lvl>
    <w:lvl w:ilvl="2">
      <w:start w:val="1"/>
      <w:numFmt w:val="decimal"/>
      <w:lvlText w:val="%1.%2.%3."/>
      <w:lvlJc w:val="left"/>
      <w:pPr>
        <w:ind w:left="720" w:hanging="720"/>
      </w:pPr>
      <w:rPr>
        <w:b w:val="1"/>
        <w:bCs w:val="1"/>
        <w:color w:val="000000"/>
        <w:sz w:val="22"/>
        <w:szCs w:val="22"/>
      </w:rPr>
    </w:lvl>
    <w:lvl w:ilvl="3">
      <w:start w:val="1"/>
      <w:numFmt w:val="decimal"/>
      <w:lvlText w:val="%1.%2.%3.%4."/>
      <w:lvlJc w:val="left"/>
      <w:pPr>
        <w:ind w:left="720" w:hanging="720"/>
      </w:pPr>
      <w:rPr>
        <w:b w:val="1"/>
        <w:bCs w:val="1"/>
        <w:color w:val="000000"/>
        <w:sz w:val="22"/>
        <w:szCs w:val="22"/>
      </w:rPr>
    </w:lvl>
    <w:lvl w:ilvl="4">
      <w:start w:val="1"/>
      <w:numFmt w:val="decimal"/>
      <w:lvlText w:val="%1.%2.%3.%4.%5."/>
      <w:lvlJc w:val="left"/>
      <w:pPr>
        <w:ind w:left="1080" w:hanging="1080"/>
      </w:pPr>
      <w:rPr>
        <w:b w:val="1"/>
        <w:bCs w:val="1"/>
        <w:color w:val="000000"/>
        <w:sz w:val="22"/>
        <w:szCs w:val="22"/>
      </w:rPr>
    </w:lvl>
    <w:lvl w:ilvl="5">
      <w:start w:val="1"/>
      <w:numFmt w:val="decimal"/>
      <w:lvlText w:val="%1.%2.%3.%4.%5.%6."/>
      <w:lvlJc w:val="left"/>
      <w:pPr>
        <w:ind w:left="1080" w:hanging="1080"/>
      </w:pPr>
      <w:rPr>
        <w:b w:val="1"/>
        <w:bCs w:val="1"/>
        <w:color w:val="000000"/>
        <w:sz w:val="22"/>
        <w:szCs w:val="22"/>
      </w:rPr>
    </w:lvl>
    <w:lvl w:ilvl="6">
      <w:start w:val="1"/>
      <w:numFmt w:val="decimal"/>
      <w:lvlText w:val="%1.%2.%3.%4.%5.%6.%7."/>
      <w:lvlJc w:val="left"/>
      <w:pPr>
        <w:ind w:left="1440" w:hanging="1440"/>
      </w:pPr>
      <w:rPr>
        <w:b w:val="1"/>
        <w:bCs w:val="1"/>
        <w:color w:val="000000"/>
        <w:sz w:val="22"/>
        <w:szCs w:val="22"/>
      </w:rPr>
    </w:lvl>
    <w:lvl w:ilvl="7">
      <w:start w:val="1"/>
      <w:numFmt w:val="decimal"/>
      <w:lvlText w:val="%1.%2.%3.%4.%5.%6.%7.%8."/>
      <w:lvlJc w:val="left"/>
      <w:pPr>
        <w:ind w:left="1440" w:hanging="1440"/>
      </w:pPr>
      <w:rPr>
        <w:b w:val="1"/>
        <w:bCs w:val="1"/>
        <w:color w:val="000000"/>
        <w:sz w:val="22"/>
        <w:szCs w:val="22"/>
      </w:rPr>
    </w:lvl>
    <w:lvl w:ilvl="8">
      <w:start w:val="1"/>
      <w:numFmt w:val="decimal"/>
      <w:lvlText w:val="%1.%2.%3.%4.%5.%6.%7.%8.%9."/>
      <w:lvlJc w:val="left"/>
      <w:pPr>
        <w:ind w:left="1800" w:hanging="1800"/>
      </w:pPr>
      <w:rPr>
        <w:b w:val="1"/>
        <w:bCs w:val="1"/>
        <w:color w:val="000000"/>
        <w:sz w:val="22"/>
        <w:szCs w:val="22"/>
      </w:rPr>
    </w:lvl>
  </w:abstractNum>
  <w:abstractNum w:abstractNumId="1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
    <w:lvl w:ilvl="0">
      <w:start w:val="1"/>
      <w:numFmt w:val="decimal"/>
      <w:lvlText w:val="%1."/>
      <w:lvlJc w:val="left"/>
      <w:pPr>
        <w:ind w:left="786" w:hanging="360.00000000000006"/>
      </w:pPr>
      <w:rPr>
        <w:b w:val="1"/>
        <w:bCs w:val="1"/>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2"/>
      <w:numFmt w:val="decimal"/>
      <w:lvlText w:val="%1"/>
      <w:lvlJc w:val="left"/>
      <w:pPr>
        <w:ind w:left="360" w:hanging="360"/>
      </w:pPr>
      <w:rPr>
        <w:b w:val="1"/>
        <w:bCs w:val="1"/>
      </w:rPr>
    </w:lvl>
    <w:lvl w:ilvl="1">
      <w:start w:val="7"/>
      <w:numFmt w:val="decimal"/>
      <w:lvlText w:val="%1.%2"/>
      <w:lvlJc w:val="left"/>
      <w:pPr>
        <w:ind w:left="360" w:hanging="360"/>
      </w:pPr>
      <w:rPr>
        <w:b w:val="1"/>
        <w:bCs w:val="1"/>
      </w:rPr>
    </w:lvl>
    <w:lvl w:ilvl="2">
      <w:start w:val="1"/>
      <w:numFmt w:val="decimal"/>
      <w:lvlText w:val="%1.%2.%3"/>
      <w:lvlJc w:val="left"/>
      <w:pPr>
        <w:ind w:left="720" w:hanging="720"/>
      </w:pPr>
      <w:rPr>
        <w:b w:val="1"/>
        <w:bCs w:val="1"/>
      </w:rPr>
    </w:lvl>
    <w:lvl w:ilvl="3">
      <w:start w:val="1"/>
      <w:numFmt w:val="decimal"/>
      <w:lvlText w:val="%1.%2.%3.%4"/>
      <w:lvlJc w:val="left"/>
      <w:pPr>
        <w:ind w:left="720" w:hanging="720"/>
      </w:pPr>
      <w:rPr>
        <w:b w:val="1"/>
        <w:bCs w:val="1"/>
      </w:rPr>
    </w:lvl>
    <w:lvl w:ilvl="4">
      <w:start w:val="1"/>
      <w:numFmt w:val="decimal"/>
      <w:lvlText w:val="%1.%2.%3.%4.%5"/>
      <w:lvlJc w:val="left"/>
      <w:pPr>
        <w:ind w:left="720" w:hanging="720"/>
      </w:pPr>
      <w:rPr>
        <w:b w:val="1"/>
        <w:bCs w:val="1"/>
      </w:rPr>
    </w:lvl>
    <w:lvl w:ilvl="5">
      <w:start w:val="1"/>
      <w:numFmt w:val="decimal"/>
      <w:lvlText w:val="%1.%2.%3.%4.%5.%6"/>
      <w:lvlJc w:val="left"/>
      <w:pPr>
        <w:ind w:left="1080" w:hanging="1080"/>
      </w:pPr>
      <w:rPr>
        <w:b w:val="1"/>
        <w:bCs w:val="1"/>
      </w:rPr>
    </w:lvl>
    <w:lvl w:ilvl="6">
      <w:start w:val="1"/>
      <w:numFmt w:val="decimal"/>
      <w:lvlText w:val="%1.%2.%3.%4.%5.%6.%7"/>
      <w:lvlJc w:val="left"/>
      <w:pPr>
        <w:ind w:left="1080" w:hanging="1080"/>
      </w:pPr>
      <w:rPr>
        <w:b w:val="1"/>
        <w:bCs w:val="1"/>
      </w:rPr>
    </w:lvl>
    <w:lvl w:ilvl="7">
      <w:start w:val="1"/>
      <w:numFmt w:val="decimal"/>
      <w:lvlText w:val="%1.%2.%3.%4.%5.%6.%7.%8"/>
      <w:lvlJc w:val="left"/>
      <w:pPr>
        <w:ind w:left="1440" w:hanging="1440"/>
      </w:pPr>
      <w:rPr>
        <w:b w:val="1"/>
        <w:bCs w:val="1"/>
      </w:rPr>
    </w:lvl>
    <w:lvl w:ilvl="8">
      <w:start w:val="1"/>
      <w:numFmt w:val="decimal"/>
      <w:lvlText w:val="%1.%2.%3.%4.%5.%6.%7.%8.%9"/>
      <w:lvlJc w:val="left"/>
      <w:pPr>
        <w:ind w:left="1440" w:hanging="1440"/>
      </w:pPr>
      <w:rPr>
        <w:b w:val="1"/>
        <w:bCs w:val="1"/>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upperRoman"/>
      <w:lvlText w:val="%1."/>
      <w:lvlJc w:val="left"/>
      <w:pPr>
        <w:ind w:left="730" w:hanging="720"/>
      </w:pPr>
      <w:rPr/>
    </w:lvl>
    <w:lvl w:ilvl="1">
      <w:start w:val="3"/>
      <w:numFmt w:val="decimal"/>
      <w:lvlText w:val="%1.%2."/>
      <w:lvlJc w:val="left"/>
      <w:pPr>
        <w:ind w:left="460" w:hanging="450"/>
      </w:pPr>
      <w:rPr>
        <w:rFonts w:ascii="Arial Narrow" w:cs="Arial Narrow" w:eastAsia="Arial Narrow" w:hAnsi="Arial Narrow"/>
        <w:b w:val="1"/>
        <w:bCs w:val="1"/>
        <w:color w:val="000000"/>
        <w:sz w:val="22"/>
        <w:szCs w:val="22"/>
      </w:rPr>
    </w:lvl>
    <w:lvl w:ilvl="2">
      <w:start w:val="2"/>
      <w:numFmt w:val="decimal"/>
      <w:lvlText w:val="%1.%2.%3."/>
      <w:lvlJc w:val="left"/>
      <w:pPr>
        <w:ind w:left="730" w:hanging="720"/>
      </w:pPr>
      <w:rPr>
        <w:b w:val="1"/>
        <w:bCs w:val="1"/>
        <w:color w:val="000000"/>
      </w:rPr>
    </w:lvl>
    <w:lvl w:ilvl="3">
      <w:start w:val="1"/>
      <w:numFmt w:val="decimal"/>
      <w:lvlText w:val="%1.%2.%3.%4."/>
      <w:lvlJc w:val="left"/>
      <w:pPr>
        <w:ind w:left="730" w:hanging="720"/>
      </w:pPr>
      <w:rPr>
        <w:b w:val="0"/>
        <w:bCs w:val="0"/>
        <w:color w:val="000000"/>
      </w:rPr>
    </w:lvl>
    <w:lvl w:ilvl="4">
      <w:start w:val="1"/>
      <w:numFmt w:val="decimal"/>
      <w:lvlText w:val="%1.%2.%3.%4.%5."/>
      <w:lvlJc w:val="left"/>
      <w:pPr>
        <w:ind w:left="1090" w:hanging="1080"/>
      </w:pPr>
      <w:rPr>
        <w:b w:val="0"/>
        <w:bCs w:val="0"/>
        <w:color w:val="000000"/>
      </w:rPr>
    </w:lvl>
    <w:lvl w:ilvl="5">
      <w:start w:val="1"/>
      <w:numFmt w:val="decimal"/>
      <w:lvlText w:val="%1.%2.%3.%4.%5.%6."/>
      <w:lvlJc w:val="left"/>
      <w:pPr>
        <w:ind w:left="1090" w:hanging="1080"/>
      </w:pPr>
      <w:rPr>
        <w:b w:val="0"/>
        <w:bCs w:val="0"/>
        <w:color w:val="000000"/>
      </w:rPr>
    </w:lvl>
    <w:lvl w:ilvl="6">
      <w:start w:val="1"/>
      <w:numFmt w:val="decimal"/>
      <w:lvlText w:val="%1.%2.%3.%4.%5.%6.%7."/>
      <w:lvlJc w:val="left"/>
      <w:pPr>
        <w:ind w:left="1090" w:hanging="1080"/>
      </w:pPr>
      <w:rPr>
        <w:b w:val="0"/>
        <w:bCs w:val="0"/>
        <w:color w:val="000000"/>
      </w:rPr>
    </w:lvl>
    <w:lvl w:ilvl="7">
      <w:start w:val="1"/>
      <w:numFmt w:val="decimal"/>
      <w:lvlText w:val="%1.%2.%3.%4.%5.%6.%7.%8."/>
      <w:lvlJc w:val="left"/>
      <w:pPr>
        <w:ind w:left="1450" w:hanging="1440"/>
      </w:pPr>
      <w:rPr>
        <w:b w:val="0"/>
        <w:bCs w:val="0"/>
        <w:color w:val="000000"/>
      </w:rPr>
    </w:lvl>
    <w:lvl w:ilvl="8">
      <w:start w:val="1"/>
      <w:numFmt w:val="decimal"/>
      <w:lvlText w:val="%1.%2.%3.%4.%5.%6.%7.%8.%9."/>
      <w:lvlJc w:val="left"/>
      <w:pPr>
        <w:ind w:left="1450" w:hanging="1440"/>
      </w:pPr>
      <w:rPr>
        <w:b w:val="0"/>
        <w:bCs w:val="0"/>
        <w:color w:val="000000"/>
      </w:rPr>
    </w:lvl>
  </w:abstractNum>
  <w:abstractNum w:abstractNumId="16">
    <w:lvl w:ilvl="0">
      <w:start w:val="2"/>
      <w:numFmt w:val="upperRoman"/>
      <w:lvlText w:val="%1."/>
      <w:lvlJc w:val="right"/>
      <w:pPr>
        <w:ind w:left="720" w:hanging="360"/>
      </w:pPr>
      <w:rPr/>
    </w:lvl>
    <w:lvl w:ilvl="1">
      <w:start w:val="5"/>
      <w:numFmt w:val="decimal"/>
      <w:lvlText w:val="%1.%2."/>
      <w:lvlJc w:val="left"/>
      <w:pPr>
        <w:ind w:left="855" w:hanging="495"/>
      </w:pPr>
      <w:rPr/>
    </w:lvl>
    <w:lvl w:ilvl="2">
      <w:start w:val="2"/>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440" w:hanging="108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abstractNum w:abstractNumId="17">
    <w:lvl w:ilvl="0">
      <w:start w:val="3"/>
      <w:numFmt w:val="decimal"/>
      <w:lvlText w:val="%1"/>
      <w:lvlJc w:val="left"/>
      <w:pPr>
        <w:ind w:left="360" w:hanging="360"/>
      </w:pPr>
      <w:rPr/>
    </w:lvl>
    <w:lvl w:ilvl="1">
      <w:start w:val="3"/>
      <w:numFmt w:val="decimal"/>
      <w:lvlText w:val="%1.%2"/>
      <w:lvlJc w:val="left"/>
      <w:pPr>
        <w:ind w:left="360" w:hanging="360"/>
      </w:pPr>
      <w:rPr>
        <w:b w:val="1"/>
        <w:bCs w:val="1"/>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18">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jc w:val="both"/>
    </w:pPr>
    <w:rPr>
      <w:rFonts w:ascii="Arial Narrow" w:cs="Arial Narrow" w:eastAsia="Arial Narrow" w:hAnsi="Arial Narrow"/>
      <w:b w:val="1"/>
      <w:bCs w:val="1"/>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rPr>
      <w:sz w:val="20"/>
      <w:szCs w:val="20"/>
    </w:rPr>
    <w:tblPr>
      <w:tblStyleRowBandSize w:val="1"/>
      <w:tblStyleColBandSize w:val="1"/>
      <w:tblCellMar>
        <w:top w:w="0.0" w:type="dxa"/>
        <w:left w:w="115.0" w:type="dxa"/>
        <w:bottom w:w="0.0" w:type="dxa"/>
        <w:right w:w="115.0" w:type="dxa"/>
      </w:tblCellMar>
    </w:tblPr>
  </w:style>
  <w:style w:type="table" w:styleId="Table2">
    <w:basedOn w:val="TableNormal"/>
    <w:rPr>
      <w:sz w:val="20"/>
      <w:szCs w:val="20"/>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hyperlink" Target="https://www.funcionpublica.gov.co/eva/gestornormativo/norma.php?i=4125#209"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 Id="rId3"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m1MD1FAyYC7SMJHc14Wl5HTtUQ==">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